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708C50" w14:textId="77777777" w:rsidR="00866F70" w:rsidRDefault="00000000">
      <w:pPr>
        <w:pStyle w:val="Title"/>
      </w:pPr>
      <w:r>
        <w:t>The Promise for PCOS game-changers: myo-inositol supplementation</w:t>
      </w:r>
    </w:p>
    <w:p w14:paraId="49C38DE3" w14:textId="77777777" w:rsidR="00866F70" w:rsidRDefault="00000000">
      <w:pPr>
        <w:pStyle w:val="Date"/>
      </w:pPr>
      <w:r>
        <w:t>May 16, 2025</w:t>
      </w:r>
    </w:p>
    <w:p w14:paraId="6E271979" w14:textId="77777777" w:rsidR="00866F70" w:rsidRDefault="00000000">
      <w:pPr>
        <w:pStyle w:val="FirstParagraph"/>
      </w:pPr>
      <w:r>
        <w:rPr>
          <w:noProof/>
        </w:rPr>
        <w:drawing>
          <wp:inline distT="0" distB="0" distL="0" distR="0" wp14:anchorId="3903012E" wp14:editId="435107FE">
            <wp:extent cx="5943600" cy="3147438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assets/our%20logo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93941" w14:textId="77777777" w:rsidR="00866F70" w:rsidRDefault="00000000">
      <w:pPr>
        <w:pStyle w:val="Heading1"/>
      </w:pPr>
      <w:bookmarkStart w:id="0" w:name="greetings"/>
      <w:r>
        <w:lastRenderedPageBreak/>
        <w:t>Greetings</w:t>
      </w:r>
    </w:p>
    <w:p w14:paraId="15E66E06" w14:textId="77777777" w:rsidR="00866F70" w:rsidRDefault="00000000">
      <w:pPr>
        <w:pStyle w:val="FirstParagraph"/>
      </w:pPr>
      <w:r>
        <w:rPr>
          <w:b/>
          <w:bCs/>
        </w:rPr>
        <w:t>Dr. Amr Gaafar</w:t>
      </w:r>
    </w:p>
    <w:p w14:paraId="441795F3" w14:textId="77777777" w:rsidR="00866F70" w:rsidRDefault="00000000">
      <w:pPr>
        <w:pStyle w:val="BodyText"/>
      </w:pPr>
      <w:r>
        <w:t>Obstetrics and Gynecology consultant</w:t>
      </w:r>
    </w:p>
    <w:p w14:paraId="57E066D7" w14:textId="77777777" w:rsidR="00866F70" w:rsidRDefault="00000000">
      <w:pPr>
        <w:pStyle w:val="BodyText"/>
      </w:pPr>
      <w:r>
        <w:t xml:space="preserve">Alexandria university </w:t>
      </w:r>
    </w:p>
    <w:p w14:paraId="56D61E98" w14:textId="77777777" w:rsidR="00866F70" w:rsidRDefault="00000000">
      <w:pPr>
        <w:numPr>
          <w:ilvl w:val="0"/>
          <w:numId w:val="3"/>
        </w:numPr>
      </w:pPr>
      <w:r>
        <w:t>Founder and director of Continental center for women’s healthcare (Smouha, Alexandria and Sheikh Zayed, Cairo, Egypt).</w:t>
      </w:r>
    </w:p>
    <w:p w14:paraId="6F609AE9" w14:textId="77777777" w:rsidR="00866F70" w:rsidRDefault="00000000">
      <w:pPr>
        <w:numPr>
          <w:ilvl w:val="0"/>
          <w:numId w:val="3"/>
        </w:numPr>
      </w:pPr>
      <w:r>
        <w:t>Co-Founder and treasurer of Middle Eastern Society for Adolescent and Pediatric Gynecology (MESPAG).</w:t>
      </w:r>
    </w:p>
    <w:p w14:paraId="6823D9D9" w14:textId="77777777" w:rsidR="00866F70" w:rsidRDefault="00000000">
      <w:r>
        <w:pict w14:anchorId="16AC83A7">
          <v:rect id="_x0000_i1025" style="width:0;height:1.5pt" o:hralign="center" o:hrstd="t" o:hr="t"/>
        </w:pict>
      </w:r>
    </w:p>
    <w:p w14:paraId="426947C1" w14:textId="77777777" w:rsidR="00866F70" w:rsidRDefault="00000000">
      <w:pPr>
        <w:numPr>
          <w:ilvl w:val="0"/>
          <w:numId w:val="4"/>
        </w:numPr>
      </w:pPr>
      <w:r>
        <w:t>PCOS is a public health concern and optimal management is not achieved.</w:t>
      </w:r>
    </w:p>
    <w:p w14:paraId="5BF27C7F" w14:textId="77777777" w:rsidR="00866F70" w:rsidRDefault="00000000">
      <w:pPr>
        <w:numPr>
          <w:ilvl w:val="0"/>
          <w:numId w:val="4"/>
        </w:numPr>
      </w:pPr>
      <w:r>
        <w:t>Nature gifted us with great solutions to our problems.</w:t>
      </w:r>
    </w:p>
    <w:p w14:paraId="009EF59F" w14:textId="77777777" w:rsidR="00866F70" w:rsidRDefault="00000000">
      <w:pPr>
        <w:numPr>
          <w:ilvl w:val="0"/>
          <w:numId w:val="4"/>
        </w:numPr>
      </w:pPr>
      <w:r>
        <w:t>A better future for PCOS cases is here.</w:t>
      </w:r>
    </w:p>
    <w:p w14:paraId="6D41944C" w14:textId="77777777" w:rsidR="00866F70" w:rsidRDefault="00000000">
      <w:pPr>
        <w:numPr>
          <w:ilvl w:val="0"/>
          <w:numId w:val="4"/>
        </w:numPr>
      </w:pPr>
      <w:r>
        <w:t xml:space="preserve">The future is </w:t>
      </w:r>
      <w:r>
        <w:rPr>
          <w:rStyle w:val="VerbatimChar"/>
        </w:rPr>
        <w:t>myo-inositol</w:t>
      </w:r>
      <w:r>
        <w:t>.</w:t>
      </w:r>
    </w:p>
    <w:p w14:paraId="07E32904" w14:textId="77777777" w:rsidR="00866F70" w:rsidRDefault="00000000">
      <w:pPr>
        <w:pStyle w:val="Heading2"/>
      </w:pPr>
      <w:bookmarkStart w:id="1" w:name="myo-inositol-not-experimental-any-more"/>
      <w:r>
        <w:t>myo-inositol: Not experimental any more</w:t>
      </w:r>
    </w:p>
    <w:p w14:paraId="30A931C8" w14:textId="77777777" w:rsidR="00866F70" w:rsidRDefault="00000000">
      <w:pPr>
        <w:numPr>
          <w:ilvl w:val="0"/>
          <w:numId w:val="5"/>
        </w:numPr>
      </w:pPr>
      <w:r>
        <w:t>Inositol is a sugar made in the body and found in foods</w:t>
      </w:r>
    </w:p>
    <w:p w14:paraId="65E78964" w14:textId="77777777" w:rsidR="00866F70" w:rsidRDefault="00000000">
      <w:pPr>
        <w:numPr>
          <w:ilvl w:val="0"/>
          <w:numId w:val="5"/>
        </w:numPr>
      </w:pPr>
      <w:r>
        <w:rPr>
          <w:rStyle w:val="VerbatimChar"/>
        </w:rPr>
        <w:t>myo-inositol</w:t>
      </w:r>
      <w:r>
        <w:t xml:space="preserve"> and D-chiro-inositol are the most common forms found in supplements.</w:t>
      </w:r>
    </w:p>
    <w:p w14:paraId="7E8EA2F5" w14:textId="77777777" w:rsidR="00866F70" w:rsidRDefault="00000000">
      <w:pPr>
        <w:numPr>
          <w:ilvl w:val="0"/>
          <w:numId w:val="5"/>
        </w:numPr>
      </w:pPr>
      <w:r>
        <w:rPr>
          <w:rStyle w:val="VerbatimChar"/>
        </w:rPr>
        <w:t>myo-inositol</w:t>
      </w:r>
      <w:r>
        <w:t xml:space="preserve"> is naturally present in both animal and plant cells (as a free form or in phospholipids)</w:t>
      </w:r>
    </w:p>
    <w:p w14:paraId="410E84D8" w14:textId="77777777" w:rsidR="00866F70" w:rsidRDefault="00000000">
      <w:r>
        <w:pict w14:anchorId="7343521D">
          <v:rect id="_x0000_i1026" style="width:0;height:1.5pt" o:hralign="center" o:hrstd="t" o:hr="t"/>
        </w:pict>
      </w:r>
    </w:p>
    <w:p w14:paraId="650B256A" w14:textId="77777777" w:rsidR="00866F70" w:rsidRDefault="00000000">
      <w:pPr>
        <w:numPr>
          <w:ilvl w:val="0"/>
          <w:numId w:val="6"/>
        </w:numPr>
      </w:pPr>
      <w:r>
        <w:t>Backbone for numerous secondary messaging signaling</w:t>
      </w:r>
    </w:p>
    <w:p w14:paraId="77A73044" w14:textId="77777777" w:rsidR="00866F70" w:rsidRDefault="00000000">
      <w:pPr>
        <w:numPr>
          <w:ilvl w:val="0"/>
          <w:numId w:val="6"/>
        </w:numPr>
      </w:pPr>
      <w:r>
        <w:t>Essential for proper glucose metabolism.</w:t>
      </w:r>
    </w:p>
    <w:p w14:paraId="63F39BF5" w14:textId="77777777" w:rsidR="00866F70" w:rsidRDefault="00000000">
      <w:pPr>
        <w:numPr>
          <w:ilvl w:val="0"/>
          <w:numId w:val="6"/>
        </w:numPr>
      </w:pPr>
      <w:r>
        <w:t>Directly involved in cell growth and in reproduction physiology.</w:t>
      </w:r>
    </w:p>
    <w:p w14:paraId="13B2FE91" w14:textId="77777777" w:rsidR="00866F70" w:rsidRDefault="00000000">
      <w:r>
        <w:lastRenderedPageBreak/>
        <w:pict w14:anchorId="78B2286E">
          <v:rect id="_x0000_i1027" style="width:0;height:1.5pt" o:hralign="center" o:hrstd="t" o:hr="t"/>
        </w:pict>
      </w:r>
    </w:p>
    <w:p w14:paraId="54DCBE1E" w14:textId="77777777" w:rsidR="00866F70" w:rsidRDefault="00000000">
      <w:pPr>
        <w:numPr>
          <w:ilvl w:val="0"/>
          <w:numId w:val="7"/>
        </w:numPr>
      </w:pPr>
      <w:r>
        <w:t>During a physiological menstrual cycle, signals from the hypothalamus–pituitary– gonadal (HPG) axis promote the progression of folliculogenesis through the stimuli of FSH and LH.</w:t>
      </w:r>
    </w:p>
    <w:p w14:paraId="33765CA4" w14:textId="77777777" w:rsidR="00866F70" w:rsidRDefault="00000000">
      <w:pPr>
        <w:numPr>
          <w:ilvl w:val="0"/>
          <w:numId w:val="7"/>
        </w:numPr>
      </w:pPr>
      <w:r>
        <w:t>Inositol cascade is primarily involved in the signaling of insulin and gonadotropins.</w:t>
      </w:r>
    </w:p>
    <w:p w14:paraId="5ECCCDF4" w14:textId="77777777" w:rsidR="00866F70" w:rsidRDefault="00000000">
      <w:pPr>
        <w:numPr>
          <w:ilvl w:val="0"/>
          <w:numId w:val="7"/>
        </w:numPr>
      </w:pPr>
      <w:r>
        <w:t>In 2018 ESHRE guidelines, it was considered experimental in PCOS management.</w:t>
      </w:r>
      <w:r>
        <w:rPr>
          <w:vertAlign w:val="superscript"/>
        </w:rPr>
        <w:t>(1)</w:t>
      </w:r>
    </w:p>
    <w:p w14:paraId="7205E354" w14:textId="77777777" w:rsidR="00866F70" w:rsidRDefault="00000000">
      <w:pPr>
        <w:numPr>
          <w:ilvl w:val="0"/>
          <w:numId w:val="7"/>
        </w:numPr>
      </w:pPr>
      <w:r>
        <w:t xml:space="preserve">In 2023 ESHRE guidelines, </w:t>
      </w:r>
      <w:r>
        <w:rPr>
          <w:rStyle w:val="VerbatimChar"/>
        </w:rPr>
        <w:t>myo-inositol</w:t>
      </w:r>
      <w:r>
        <w:t xml:space="preserve"> became an evidence-based recommendation.</w:t>
      </w:r>
      <w:r>
        <w:rPr>
          <w:vertAlign w:val="superscript"/>
        </w:rPr>
        <w:t>(2)</w:t>
      </w:r>
    </w:p>
    <w:p w14:paraId="66EEF79D" w14:textId="77777777" w:rsidR="00866F70" w:rsidRDefault="00000000">
      <w:r>
        <w:pict w14:anchorId="65C5F494">
          <v:rect id="_x0000_i1028" style="width:0;height:1.5pt" o:hralign="center" o:hrstd="t" o:hr="t"/>
        </w:pict>
      </w:r>
    </w:p>
    <w:p w14:paraId="789E23AA" w14:textId="77777777" w:rsidR="00866F70" w:rsidRDefault="00000000">
      <w:pPr>
        <w:pStyle w:val="FirstParagraph"/>
      </w:pPr>
      <w:r>
        <w:t>ESHRE 2018</w:t>
      </w:r>
    </w:p>
    <w:p w14:paraId="65CB2498" w14:textId="77777777" w:rsidR="00866F70" w:rsidRDefault="00000000">
      <w:pPr>
        <w:pStyle w:val="BodyText"/>
      </w:pPr>
      <w:r>
        <w:rPr>
          <w:noProof/>
        </w:rPr>
        <w:drawing>
          <wp:inline distT="0" distB="0" distL="0" distR="0" wp14:anchorId="7644ABE7" wp14:editId="4383AA77">
            <wp:extent cx="5943600" cy="450161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assets/ESHRE%202018%20inositol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47D487" w14:textId="77777777" w:rsidR="00866F70" w:rsidRDefault="00000000">
      <w:pPr>
        <w:pStyle w:val="BodyText"/>
      </w:pPr>
      <w:r>
        <w:t>ESHRE 2023</w:t>
      </w:r>
    </w:p>
    <w:p w14:paraId="07B11BCF" w14:textId="77777777" w:rsidR="00866F70" w:rsidRDefault="00000000">
      <w:pPr>
        <w:pStyle w:val="BodyText"/>
      </w:pPr>
      <w:r>
        <w:rPr>
          <w:noProof/>
        </w:rPr>
        <w:drawing>
          <wp:inline distT="0" distB="0" distL="0" distR="0" wp14:anchorId="2D2F6049" wp14:editId="0D8DAE2F">
            <wp:extent cx="5943600" cy="1479036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assets/ESHRE%202023%20inositol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9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8482BB" w14:textId="77777777" w:rsidR="00866F70" w:rsidRDefault="00000000">
      <w:r>
        <w:pict w14:anchorId="0F5FF680">
          <v:rect id="_x0000_i1029" style="width:0;height:1.5pt" o:hralign="center" o:hrstd="t" o:hr="t"/>
        </w:pict>
      </w:r>
    </w:p>
    <w:p w14:paraId="6698120E" w14:textId="77777777" w:rsidR="00866F70" w:rsidRDefault="00000000">
      <w:pPr>
        <w:numPr>
          <w:ilvl w:val="0"/>
          <w:numId w:val="8"/>
        </w:numPr>
      </w:pPr>
      <w:r>
        <w:t xml:space="preserve">All living cells contain </w:t>
      </w:r>
      <w:r>
        <w:rPr>
          <w:rStyle w:val="VerbatimChar"/>
        </w:rPr>
        <w:t>myo-inositol</w:t>
      </w:r>
      <w:r>
        <w:t xml:space="preserve"> phospholipids in their membranes</w:t>
      </w:r>
    </w:p>
    <w:p w14:paraId="72F97FEB" w14:textId="77777777" w:rsidR="00866F70" w:rsidRDefault="00000000">
      <w:pPr>
        <w:numPr>
          <w:ilvl w:val="0"/>
          <w:numId w:val="8"/>
        </w:numPr>
      </w:pPr>
      <w:r>
        <w:t xml:space="preserve">Human diet from either animal and plant sources contain </w:t>
      </w:r>
      <w:r>
        <w:rPr>
          <w:rStyle w:val="VerbatimChar"/>
        </w:rPr>
        <w:t>myo-inositol</w:t>
      </w:r>
      <w:r>
        <w:t>.</w:t>
      </w:r>
    </w:p>
    <w:p w14:paraId="68AD5C98" w14:textId="77777777" w:rsidR="00866F70" w:rsidRDefault="00000000">
      <w:pPr>
        <w:numPr>
          <w:ilvl w:val="0"/>
          <w:numId w:val="8"/>
        </w:numPr>
      </w:pPr>
      <w:r>
        <w:t xml:space="preserve">Now let’s </w:t>
      </w:r>
      <w:r>
        <w:rPr>
          <w:b/>
          <w:bCs/>
        </w:rPr>
        <w:t>play and guess</w:t>
      </w:r>
      <w:r>
        <w:t xml:space="preserve"> which is a good source of </w:t>
      </w:r>
      <w:r>
        <w:rPr>
          <w:rStyle w:val="VerbatimChar"/>
        </w:rPr>
        <w:t>myo-inositol</w:t>
      </w:r>
    </w:p>
    <w:p w14:paraId="5DC627BB" w14:textId="77777777" w:rsidR="00866F70" w:rsidRDefault="00000000">
      <w:r>
        <w:pict w14:anchorId="6F805388">
          <v:rect id="_x0000_i1030" style="width:0;height:1.5pt" o:hralign="center" o:hrstd="t" o:hr="t"/>
        </w:pict>
      </w:r>
    </w:p>
    <w:p w14:paraId="15EF1C15" w14:textId="77777777" w:rsidR="00866F70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291169BD" wp14:editId="1C124FB4">
            <wp:extent cx="5943600" cy="3328416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assets/nuts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1521BB" w14:textId="77777777" w:rsidR="00866F70" w:rsidRDefault="00000000">
      <w:r>
        <w:pict w14:anchorId="05887048">
          <v:rect id="_x0000_i1031" style="width:0;height:1.5pt" o:hralign="center" o:hrstd="t" o:hr="t"/>
        </w:pict>
      </w:r>
    </w:p>
    <w:p w14:paraId="72BBBD13" w14:textId="77777777" w:rsidR="00866F70" w:rsidRDefault="00000000">
      <w:pPr>
        <w:pStyle w:val="FirstParagraph"/>
      </w:pPr>
      <w:r>
        <w:rPr>
          <w:noProof/>
        </w:rPr>
        <w:drawing>
          <wp:inline distT="0" distB="0" distL="0" distR="0" wp14:anchorId="5E481CFF" wp14:editId="0F8D4E3D">
            <wp:extent cx="5943600" cy="3343275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assets/peas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51804F" w14:textId="77777777" w:rsidR="00866F70" w:rsidRDefault="00000000">
      <w:r>
        <w:pict w14:anchorId="3AFF2758">
          <v:rect id="_x0000_i1032" style="width:0;height:1.5pt" o:hralign="center" o:hrstd="t" o:hr="t"/>
        </w:pict>
      </w:r>
    </w:p>
    <w:p w14:paraId="7CB41AA8" w14:textId="77777777" w:rsidR="00866F70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699522BF" wp14:editId="1962FA0B">
            <wp:extent cx="5943600" cy="541528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assets/oats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15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6F9592" w14:textId="77777777" w:rsidR="00866F70" w:rsidRDefault="00000000">
      <w:r>
        <w:pict w14:anchorId="051F26C1">
          <v:rect id="_x0000_i1033" style="width:0;height:1.5pt" o:hralign="center" o:hrstd="t" o:hr="t"/>
        </w:pict>
      </w:r>
    </w:p>
    <w:p w14:paraId="67C9C34D" w14:textId="77777777" w:rsidR="00866F70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171E7AC7" wp14:editId="0758F4C5">
            <wp:extent cx="5943600" cy="3955796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assets/cantaloupe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5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5642D4" w14:textId="77777777" w:rsidR="00866F70" w:rsidRDefault="00000000">
      <w:r>
        <w:pict w14:anchorId="7AB2E030">
          <v:rect id="_x0000_i1034" style="width:0;height:1.5pt" o:hralign="center" o:hrstd="t" o:hr="t"/>
        </w:pict>
      </w:r>
    </w:p>
    <w:p w14:paraId="024EA167" w14:textId="77777777" w:rsidR="00866F70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3B4F7B3D" wp14:editId="733798EA">
            <wp:extent cx="5943600" cy="8915400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assets/beans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15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928C7D" w14:textId="77777777" w:rsidR="00866F70" w:rsidRDefault="00000000">
      <w:r>
        <w:lastRenderedPageBreak/>
        <w:pict w14:anchorId="36F24D55">
          <v:rect id="_x0000_i1035" style="width:0;height:1.5pt" o:hralign="center" o:hrstd="t" o:hr="t"/>
        </w:pict>
      </w:r>
    </w:p>
    <w:p w14:paraId="1A24675D" w14:textId="77777777" w:rsidR="00866F70" w:rsidRDefault="00000000">
      <w:pPr>
        <w:pStyle w:val="FirstParagraph"/>
      </w:pPr>
      <w:r>
        <w:rPr>
          <w:noProof/>
        </w:rPr>
        <w:drawing>
          <wp:inline distT="0" distB="0" distL="0" distR="0" wp14:anchorId="088D8754" wp14:editId="388D6600">
            <wp:extent cx="3048000" cy="2033016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assets/leafy_vegs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033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9E1E00" w14:textId="77777777" w:rsidR="00866F70" w:rsidRDefault="00000000">
      <w:r>
        <w:pict w14:anchorId="238EE897">
          <v:rect id="_x0000_i1036" style="width:0;height:1.5pt" o:hralign="center" o:hrstd="t" o:hr="t"/>
        </w:pict>
      </w:r>
    </w:p>
    <w:p w14:paraId="29F196DB" w14:textId="77777777" w:rsidR="00866F70" w:rsidRDefault="00000000">
      <w:pPr>
        <w:numPr>
          <w:ilvl w:val="0"/>
          <w:numId w:val="9"/>
        </w:numPr>
      </w:pPr>
      <w:r>
        <w:t>Look for seeds and fresh fruits/vegetables</w:t>
      </w:r>
    </w:p>
    <w:p w14:paraId="34351385" w14:textId="77777777" w:rsidR="00866F70" w:rsidRDefault="00000000">
      <w:pPr>
        <w:numPr>
          <w:ilvl w:val="0"/>
          <w:numId w:val="9"/>
        </w:numPr>
      </w:pPr>
      <w:r>
        <w:t xml:space="preserve">Leafy vegetables are poor in </w:t>
      </w:r>
      <w:r>
        <w:rPr>
          <w:rStyle w:val="VerbatimChar"/>
        </w:rPr>
        <w:t>myo-inositol</w:t>
      </w:r>
    </w:p>
    <w:p w14:paraId="733AB0FD" w14:textId="77777777" w:rsidR="00866F70" w:rsidRDefault="00000000">
      <w:pPr>
        <w:pStyle w:val="FirstParagraph"/>
      </w:pPr>
      <w:r>
        <w:rPr>
          <w:noProof/>
        </w:rPr>
        <w:drawing>
          <wp:inline distT="0" distB="0" distL="0" distR="0" wp14:anchorId="3C7DB37C" wp14:editId="3D5B7297">
            <wp:extent cx="5943600" cy="3803903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assets/beans_comic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3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A4D009" w14:textId="77777777" w:rsidR="00866F70" w:rsidRDefault="00000000">
      <w:pPr>
        <w:pStyle w:val="Heading1"/>
      </w:pPr>
      <w:bookmarkStart w:id="2" w:name="get-to-know-myo-inositol"/>
      <w:bookmarkEnd w:id="0"/>
      <w:bookmarkEnd w:id="1"/>
      <w:r>
        <w:lastRenderedPageBreak/>
        <w:t>Get to Know myo-inositol</w:t>
      </w:r>
    </w:p>
    <w:p w14:paraId="26CDBDB7" w14:textId="77777777" w:rsidR="00866F70" w:rsidRDefault="00000000">
      <w:pPr>
        <w:numPr>
          <w:ilvl w:val="0"/>
          <w:numId w:val="10"/>
        </w:numPr>
      </w:pPr>
      <w:r>
        <w:t>Was once considered to belong to the vitamin B family</w:t>
      </w:r>
    </w:p>
    <w:p w14:paraId="3DF3E428" w14:textId="77777777" w:rsidR="00866F70" w:rsidRDefault="00000000">
      <w:pPr>
        <w:numPr>
          <w:ilvl w:val="0"/>
          <w:numId w:val="10"/>
        </w:numPr>
      </w:pPr>
      <w:r>
        <w:t>Even if you don’t know its values, your body can’t ignore it.</w:t>
      </w:r>
    </w:p>
    <w:p w14:paraId="5084A1BB" w14:textId="77777777" w:rsidR="00866F70" w:rsidRDefault="00000000">
      <w:pPr>
        <w:pStyle w:val="Compact"/>
        <w:numPr>
          <w:ilvl w:val="1"/>
          <w:numId w:val="11"/>
        </w:numPr>
      </w:pPr>
      <w:r>
        <w:rPr>
          <w:b/>
          <w:bCs/>
        </w:rPr>
        <w:t>de novo synthesis</w:t>
      </w:r>
      <w:r>
        <w:t xml:space="preserve"> from D-glucose</w:t>
      </w:r>
    </w:p>
    <w:p w14:paraId="0B3D5C8D" w14:textId="77777777" w:rsidR="00866F70" w:rsidRDefault="00000000">
      <w:pPr>
        <w:numPr>
          <w:ilvl w:val="0"/>
          <w:numId w:val="10"/>
        </w:numPr>
      </w:pPr>
      <w:r>
        <w:t xml:space="preserve">Good </w:t>
      </w:r>
      <w:r>
        <w:rPr>
          <w:b/>
          <w:bCs/>
        </w:rPr>
        <w:t>absorption and availability</w:t>
      </w:r>
    </w:p>
    <w:p w14:paraId="4C1449FD" w14:textId="77777777" w:rsidR="00866F70" w:rsidRDefault="00000000">
      <w:pPr>
        <w:numPr>
          <w:ilvl w:val="1"/>
          <w:numId w:val="12"/>
        </w:numPr>
      </w:pPr>
      <w:r>
        <w:t>Nearly 99.8% of ingested amount is absorbed.</w:t>
      </w:r>
    </w:p>
    <w:p w14:paraId="416754AA" w14:textId="77777777" w:rsidR="00866F70" w:rsidRDefault="00000000">
      <w:pPr>
        <w:numPr>
          <w:ilvl w:val="1"/>
          <w:numId w:val="12"/>
        </w:numPr>
      </w:pPr>
      <w:r>
        <w:t xml:space="preserve">Normally, the circulating fasting plasma </w:t>
      </w:r>
      <w:r>
        <w:rPr>
          <w:rStyle w:val="VerbatimChar"/>
        </w:rPr>
        <w:t>myo-inositol</w:t>
      </w:r>
      <w:r>
        <w:t xml:space="preserve"> concentration = </w:t>
      </w:r>
      <w:r>
        <w:rPr>
          <w:b/>
          <w:bCs/>
        </w:rPr>
        <w:t>30 µM</w:t>
      </w:r>
      <w:r>
        <w:t>.</w:t>
      </w:r>
    </w:p>
    <w:p w14:paraId="3427CADC" w14:textId="77777777" w:rsidR="00866F70" w:rsidRDefault="00000000">
      <w:pPr>
        <w:pStyle w:val="Heading1"/>
      </w:pPr>
      <w:bookmarkStart w:id="3" w:name="myo-inositol-and-diabetes"/>
      <w:bookmarkEnd w:id="2"/>
      <w:r>
        <w:lastRenderedPageBreak/>
        <w:t>myo-inositol and Diabetes</w:t>
      </w:r>
    </w:p>
    <w:p w14:paraId="759E303C" w14:textId="77777777" w:rsidR="00866F70" w:rsidRDefault="00000000">
      <w:pPr>
        <w:numPr>
          <w:ilvl w:val="0"/>
          <w:numId w:val="13"/>
        </w:numPr>
      </w:pPr>
      <w:r>
        <w:t xml:space="preserve">Disturbed Inositol metabolism is associated with </w:t>
      </w:r>
      <w:r>
        <w:rPr>
          <w:b/>
          <w:bCs/>
        </w:rPr>
        <w:t>insulin-resistance</w:t>
      </w:r>
      <w:r>
        <w:t>.</w:t>
      </w:r>
    </w:p>
    <w:p w14:paraId="50AD7797" w14:textId="77777777" w:rsidR="00866F70" w:rsidRDefault="00000000">
      <w:pPr>
        <w:pStyle w:val="Compact"/>
        <w:numPr>
          <w:ilvl w:val="1"/>
          <w:numId w:val="14"/>
        </w:numPr>
      </w:pPr>
      <w:r>
        <w:rPr>
          <w:rStyle w:val="VerbatimChar"/>
        </w:rPr>
        <w:t>myo-inositol</w:t>
      </w:r>
      <w:r>
        <w:t xml:space="preserve"> supplementation → insulin-mimetic effects in DM and PCOS models.</w:t>
      </w:r>
    </w:p>
    <w:p w14:paraId="29D1B732" w14:textId="77777777" w:rsidR="00866F70" w:rsidRDefault="00000000">
      <w:pPr>
        <w:numPr>
          <w:ilvl w:val="0"/>
          <w:numId w:val="13"/>
        </w:numPr>
      </w:pPr>
      <w:r>
        <w:t xml:space="preserve">Low concentration predicts long-term DM </w:t>
      </w:r>
      <w:r>
        <w:rPr>
          <w:b/>
          <w:bCs/>
        </w:rPr>
        <w:t>microvascular complications</w:t>
      </w:r>
      <w:r>
        <w:t>.</w:t>
      </w:r>
    </w:p>
    <w:p w14:paraId="6D6DBCBF" w14:textId="77777777" w:rsidR="00866F70" w:rsidRDefault="00000000">
      <w:pPr>
        <w:pStyle w:val="Compact"/>
        <w:numPr>
          <w:ilvl w:val="1"/>
          <w:numId w:val="15"/>
        </w:numPr>
      </w:pPr>
      <w:r>
        <w:t xml:space="preserve">In DM complicated kidney, sciatic nerve, retina and lens, depletion of intracellular </w:t>
      </w:r>
      <w:r>
        <w:rPr>
          <w:rStyle w:val="VerbatimChar"/>
        </w:rPr>
        <w:t>myo-inositol</w:t>
      </w:r>
      <w:r>
        <w:t xml:space="preserve"> is documented human subjects.</w:t>
      </w:r>
      <w:r>
        <w:rPr>
          <w:vertAlign w:val="superscript"/>
        </w:rPr>
        <w:t>(3)</w:t>
      </w:r>
    </w:p>
    <w:p w14:paraId="25EEE572" w14:textId="77777777" w:rsidR="00866F70" w:rsidRDefault="00000000">
      <w:pPr>
        <w:pStyle w:val="Heading1"/>
      </w:pPr>
      <w:bookmarkStart w:id="4" w:name="magical-spell-for-pcos"/>
      <w:bookmarkEnd w:id="3"/>
      <w:r>
        <w:lastRenderedPageBreak/>
        <w:t>Magical Spell for PCOS</w:t>
      </w:r>
    </w:p>
    <w:p w14:paraId="58E51C35" w14:textId="77777777" w:rsidR="00866F70" w:rsidRDefault="00000000">
      <w:pPr>
        <w:pStyle w:val="FirstParagraph"/>
      </w:pPr>
      <w:r>
        <w:t>Associated with improvement in:</w:t>
      </w:r>
    </w:p>
    <w:p w14:paraId="6877F644" w14:textId="77777777" w:rsidR="00866F70" w:rsidRDefault="00000000">
      <w:pPr>
        <w:numPr>
          <w:ilvl w:val="0"/>
          <w:numId w:val="16"/>
        </w:numPr>
      </w:pPr>
      <w:r>
        <w:t>Hyperinsulinemia.</w:t>
      </w:r>
    </w:p>
    <w:p w14:paraId="5D2F86D0" w14:textId="77777777" w:rsidR="00866F70" w:rsidRDefault="00000000">
      <w:pPr>
        <w:numPr>
          <w:ilvl w:val="0"/>
          <w:numId w:val="16"/>
        </w:numPr>
      </w:pPr>
      <w:r>
        <w:t>Metabolic parameters.</w:t>
      </w:r>
    </w:p>
    <w:p w14:paraId="0353B9ED" w14:textId="77777777" w:rsidR="00866F70" w:rsidRDefault="00000000">
      <w:pPr>
        <w:numPr>
          <w:ilvl w:val="0"/>
          <w:numId w:val="16"/>
        </w:numPr>
      </w:pPr>
      <w:r>
        <w:t>Hyperandrogenism.</w:t>
      </w:r>
    </w:p>
    <w:p w14:paraId="3E105CD7" w14:textId="77777777" w:rsidR="00866F70" w:rsidRDefault="00000000">
      <w:pPr>
        <w:numPr>
          <w:ilvl w:val="0"/>
          <w:numId w:val="16"/>
        </w:numPr>
      </w:pPr>
      <w:r>
        <w:t>Ovarian function.</w:t>
      </w:r>
    </w:p>
    <w:p w14:paraId="14C6703D" w14:textId="77777777" w:rsidR="00866F70" w:rsidRDefault="00000000">
      <w:pPr>
        <w:numPr>
          <w:ilvl w:val="0"/>
          <w:numId w:val="16"/>
        </w:numPr>
      </w:pPr>
      <w:r>
        <w:t>Ovulation induction.</w:t>
      </w:r>
    </w:p>
    <w:p w14:paraId="1BCC8D42" w14:textId="77777777" w:rsidR="00866F70" w:rsidRDefault="00000000">
      <w:pPr>
        <w:numPr>
          <w:ilvl w:val="0"/>
          <w:numId w:val="16"/>
        </w:numPr>
      </w:pPr>
      <w:r>
        <w:t>Oocyte quality.</w:t>
      </w:r>
    </w:p>
    <w:p w14:paraId="1153E031" w14:textId="77777777" w:rsidR="00866F70" w:rsidRDefault="00000000">
      <w:pPr>
        <w:numPr>
          <w:ilvl w:val="0"/>
          <w:numId w:val="16"/>
        </w:numPr>
      </w:pPr>
      <w:r>
        <w:t>Embryo quality</w:t>
      </w:r>
    </w:p>
    <w:p w14:paraId="59CC68A7" w14:textId="77777777" w:rsidR="00866F70" w:rsidRDefault="00000000">
      <w:r>
        <w:pict w14:anchorId="7847DCD3">
          <v:rect id="_x0000_i1037" style="width:0;height:1.5pt" o:hralign="center" o:hrstd="t" o:hr="t"/>
        </w:pict>
      </w:r>
    </w:p>
    <w:p w14:paraId="11D7B8FF" w14:textId="77777777" w:rsidR="00866F70" w:rsidRDefault="00000000">
      <w:pPr>
        <w:numPr>
          <w:ilvl w:val="0"/>
          <w:numId w:val="17"/>
        </w:numPr>
      </w:pPr>
      <w:r>
        <w:rPr>
          <w:rStyle w:val="VerbatimChar"/>
        </w:rPr>
        <w:t>myo-inositol</w:t>
      </w:r>
      <w:r>
        <w:t xml:space="preserve"> supplementation seems to be a simple, safe and effective first-line treatment for women with PCOS.</w:t>
      </w:r>
      <w:r>
        <w:rPr>
          <w:vertAlign w:val="superscript"/>
        </w:rPr>
        <w:t>(3)</w:t>
      </w:r>
    </w:p>
    <w:p w14:paraId="1BE0B873" w14:textId="77777777" w:rsidR="00866F70" w:rsidRDefault="00000000">
      <w:pPr>
        <w:numPr>
          <w:ilvl w:val="0"/>
          <w:numId w:val="17"/>
        </w:numPr>
      </w:pPr>
      <w:r>
        <w:t xml:space="preserve">Main </w:t>
      </w:r>
      <w:r>
        <w:rPr>
          <w:b/>
          <w:bCs/>
        </w:rPr>
        <w:t>mechanism of action</w:t>
      </w:r>
      <w:r>
        <w:t>:</w:t>
      </w:r>
      <w:r>
        <w:rPr>
          <w:vertAlign w:val="superscript"/>
        </w:rPr>
        <w:t>(3)</w:t>
      </w:r>
    </w:p>
    <w:p w14:paraId="1710D4E5" w14:textId="77777777" w:rsidR="00866F70" w:rsidRDefault="00000000">
      <w:pPr>
        <w:numPr>
          <w:ilvl w:val="1"/>
          <w:numId w:val="18"/>
        </w:numPr>
      </w:pPr>
      <w:r>
        <w:t xml:space="preserve">Improving </w:t>
      </w:r>
      <w:r>
        <w:rPr>
          <w:b/>
          <w:bCs/>
        </w:rPr>
        <w:t>insulin sensitivity</w:t>
      </w:r>
      <w:r>
        <w:t xml:space="preserve"> of target tissues,</w:t>
      </w:r>
    </w:p>
    <w:p w14:paraId="7BC402BF" w14:textId="77777777" w:rsidR="00866F70" w:rsidRDefault="00000000">
      <w:pPr>
        <w:numPr>
          <w:ilvl w:val="1"/>
          <w:numId w:val="18"/>
        </w:numPr>
      </w:pPr>
      <w:r>
        <w:t>Refreshing the reproductive axis, and</w:t>
      </w:r>
    </w:p>
    <w:p w14:paraId="29AA4403" w14:textId="77777777" w:rsidR="00866F70" w:rsidRDefault="00000000">
      <w:pPr>
        <w:numPr>
          <w:ilvl w:val="1"/>
          <w:numId w:val="18"/>
        </w:numPr>
      </w:pPr>
      <w:r>
        <w:t>Better hormonal functions (reduction of clinical and biochemical hyperandrogenism and of dislipidemia).</w:t>
      </w:r>
    </w:p>
    <w:p w14:paraId="03FFECDA" w14:textId="77777777" w:rsidR="00866F70" w:rsidRDefault="00000000">
      <w:pPr>
        <w:pStyle w:val="Heading1"/>
      </w:pPr>
      <w:bookmarkStart w:id="5" w:name="more-pcos-magic-with-myo-inositol"/>
      <w:bookmarkEnd w:id="4"/>
      <w:r>
        <w:lastRenderedPageBreak/>
        <w:t>More PCOS magic with myo-inositol</w:t>
      </w:r>
    </w:p>
    <w:p w14:paraId="0C2E1ECC" w14:textId="77777777" w:rsidR="00866F70" w:rsidRDefault="00000000">
      <w:pPr>
        <w:numPr>
          <w:ilvl w:val="0"/>
          <w:numId w:val="19"/>
        </w:numPr>
      </w:pPr>
      <w:r>
        <w:t xml:space="preserve">Improved insulin peripheral </w:t>
      </w:r>
      <w:r>
        <w:rPr>
          <w:b/>
          <w:bCs/>
        </w:rPr>
        <w:t>sensitivity</w:t>
      </w:r>
      <w:r>
        <w:t xml:space="preserve"> and insulinemia.</w:t>
      </w:r>
      <w:r>
        <w:rPr>
          <w:vertAlign w:val="superscript"/>
        </w:rPr>
        <w:t>(3)</w:t>
      </w:r>
    </w:p>
    <w:p w14:paraId="6060230B" w14:textId="77777777" w:rsidR="00866F70" w:rsidRDefault="00000000">
      <w:pPr>
        <w:numPr>
          <w:ilvl w:val="0"/>
          <w:numId w:val="19"/>
        </w:numPr>
      </w:pPr>
      <w:r>
        <w:t xml:space="preserve">Leaner </w:t>
      </w:r>
      <w:r>
        <w:rPr>
          <w:b/>
          <w:bCs/>
        </w:rPr>
        <w:t>anthropometric</w:t>
      </w:r>
      <w:r>
        <w:t xml:space="preserve"> measurments (after 16 weeks or more of treatment).</w:t>
      </w:r>
      <w:r>
        <w:rPr>
          <w:vertAlign w:val="superscript"/>
        </w:rPr>
        <w:t>(3)</w:t>
      </w:r>
    </w:p>
    <w:p w14:paraId="632D39E8" w14:textId="77777777" w:rsidR="00866F70" w:rsidRDefault="00000000">
      <w:r>
        <w:pict w14:anchorId="77EF7FE9">
          <v:rect id="_x0000_i1038" style="width:0;height:1.5pt" o:hralign="center" o:hrstd="t" o:hr="t"/>
        </w:pict>
      </w:r>
    </w:p>
    <w:p w14:paraId="59135C1C" w14:textId="77777777" w:rsidR="00866F70" w:rsidRDefault="00000000">
      <w:pPr>
        <w:numPr>
          <w:ilvl w:val="0"/>
          <w:numId w:val="20"/>
        </w:numPr>
      </w:pPr>
      <w:r>
        <w:rPr>
          <w:b/>
          <w:bCs/>
        </w:rPr>
        <w:t>Hormonal parameters:</w:t>
      </w:r>
      <w:r>
        <w:rPr>
          <w:vertAlign w:val="superscript"/>
        </w:rPr>
        <w:t>(3)</w:t>
      </w:r>
    </w:p>
    <w:p w14:paraId="56C18E6A" w14:textId="77777777" w:rsidR="00866F70" w:rsidRDefault="00000000">
      <w:pPr>
        <w:numPr>
          <w:ilvl w:val="1"/>
          <w:numId w:val="21"/>
        </w:numPr>
      </w:pPr>
      <w:r>
        <w:t>↓ LH, FSH,and testosterone circulating levels, and</w:t>
      </w:r>
    </w:p>
    <w:p w14:paraId="5A815618" w14:textId="77777777" w:rsidR="00866F70" w:rsidRDefault="00000000">
      <w:pPr>
        <w:numPr>
          <w:ilvl w:val="1"/>
          <w:numId w:val="21"/>
        </w:numPr>
      </w:pPr>
      <w:r>
        <w:t>↑ SHBG, estrogens and progesterone circulating levels</w:t>
      </w:r>
    </w:p>
    <w:p w14:paraId="2ED0AB8A" w14:textId="77777777" w:rsidR="00866F70" w:rsidRDefault="00000000">
      <w:pPr>
        <w:numPr>
          <w:ilvl w:val="1"/>
          <w:numId w:val="21"/>
        </w:numPr>
      </w:pPr>
      <w:r>
        <w:t>Restore spontaneous ovarian activity</w:t>
      </w:r>
    </w:p>
    <w:p w14:paraId="1651984A" w14:textId="77777777" w:rsidR="00866F70" w:rsidRDefault="00000000">
      <w:pPr>
        <w:numPr>
          <w:ilvl w:val="1"/>
          <w:numId w:val="21"/>
        </w:numPr>
      </w:pPr>
      <w:r>
        <w:t>↑ Fertility</w:t>
      </w:r>
    </w:p>
    <w:p w14:paraId="534C097A" w14:textId="77777777" w:rsidR="00866F70" w:rsidRDefault="00000000">
      <w:r>
        <w:pict w14:anchorId="3A0B1830">
          <v:rect id="_x0000_i1039" style="width:0;height:1.5pt" o:hralign="center" o:hrstd="t" o:hr="t"/>
        </w:pict>
      </w:r>
    </w:p>
    <w:p w14:paraId="271468CF" w14:textId="77777777" w:rsidR="00866F70" w:rsidRDefault="00000000">
      <w:pPr>
        <w:numPr>
          <w:ilvl w:val="0"/>
          <w:numId w:val="22"/>
        </w:numPr>
      </w:pPr>
      <w:r>
        <w:rPr>
          <w:b/>
          <w:bCs/>
        </w:rPr>
        <w:t>Cardiovascular parameters:</w:t>
      </w:r>
      <w:r>
        <w:rPr>
          <w:vertAlign w:val="superscript"/>
        </w:rPr>
        <w:t>(3)</w:t>
      </w:r>
    </w:p>
    <w:p w14:paraId="55059EB8" w14:textId="77777777" w:rsidR="00866F70" w:rsidRDefault="00000000">
      <w:pPr>
        <w:numPr>
          <w:ilvl w:val="1"/>
          <w:numId w:val="23"/>
        </w:numPr>
      </w:pPr>
      <w:r>
        <w:t>↓ systolic and diastolic blood pressure,</w:t>
      </w:r>
    </w:p>
    <w:p w14:paraId="53A6EAA9" w14:textId="77777777" w:rsidR="00866F70" w:rsidRDefault="00000000">
      <w:pPr>
        <w:numPr>
          <w:ilvl w:val="1"/>
          <w:numId w:val="23"/>
        </w:numPr>
      </w:pPr>
      <w:r>
        <w:t>↓ plasma triglycerides,</w:t>
      </w:r>
    </w:p>
    <w:p w14:paraId="45852BDD" w14:textId="77777777" w:rsidR="00866F70" w:rsidRDefault="00000000">
      <w:pPr>
        <w:numPr>
          <w:ilvl w:val="1"/>
          <w:numId w:val="23"/>
        </w:numPr>
      </w:pPr>
      <w:r>
        <w:t>↑ HDL cholesterol,</w:t>
      </w:r>
    </w:p>
    <w:p w14:paraId="20F0884A" w14:textId="77777777" w:rsidR="00866F70" w:rsidRDefault="00000000">
      <w:pPr>
        <w:numPr>
          <w:ilvl w:val="1"/>
          <w:numId w:val="23"/>
        </w:numPr>
      </w:pPr>
      <w:r>
        <w:t>↓ LDL and total cholesterol concentrations.</w:t>
      </w:r>
    </w:p>
    <w:p w14:paraId="46A951E7" w14:textId="77777777" w:rsidR="00866F70" w:rsidRDefault="00000000">
      <w:r>
        <w:pict w14:anchorId="56ABBDBB">
          <v:rect id="_x0000_i1040" style="width:0;height:1.5pt" o:hralign="center" o:hrstd="t" o:hr="t"/>
        </w:pict>
      </w:r>
    </w:p>
    <w:p w14:paraId="68B7EEA5" w14:textId="77777777" w:rsidR="00866F70" w:rsidRDefault="00000000">
      <w:pPr>
        <w:numPr>
          <w:ilvl w:val="0"/>
          <w:numId w:val="24"/>
        </w:numPr>
      </w:pPr>
      <w:r>
        <w:t xml:space="preserve">A meta analysis revealed that effects of </w:t>
      </w:r>
      <w:r>
        <w:rPr>
          <w:rStyle w:val="VerbatimChar"/>
        </w:rPr>
        <w:t>myo-inositol</w:t>
      </w:r>
      <w:r>
        <w:t xml:space="preserve"> supplementation trespassed achieving conception.</w:t>
      </w:r>
      <w:r>
        <w:rPr>
          <w:vertAlign w:val="superscript"/>
        </w:rPr>
        <w:t>(4)</w:t>
      </w:r>
    </w:p>
    <w:p w14:paraId="734B2713" w14:textId="77777777" w:rsidR="00866F70" w:rsidRDefault="00000000">
      <w:pPr>
        <w:numPr>
          <w:ilvl w:val="0"/>
          <w:numId w:val="24"/>
        </w:numPr>
      </w:pPr>
      <w:r>
        <w:t xml:space="preserve">Interestingly, </w:t>
      </w:r>
      <w:r>
        <w:rPr>
          <w:rStyle w:val="VerbatimChar"/>
        </w:rPr>
        <w:t>myo-inositol</w:t>
      </w:r>
      <w:r>
        <w:t xml:space="preserve"> proved to be a significant supporter of physiological gestation as well fertility</w:t>
      </w:r>
    </w:p>
    <w:p w14:paraId="2526FCC3" w14:textId="77777777" w:rsidR="00866F70" w:rsidRDefault="00000000">
      <w:pPr>
        <w:numPr>
          <w:ilvl w:val="0"/>
          <w:numId w:val="24"/>
        </w:numPr>
      </w:pPr>
      <w:r>
        <w:rPr>
          <w:rStyle w:val="VerbatimChar"/>
        </w:rPr>
        <w:t>myo-inositol</w:t>
      </w:r>
      <w:r>
        <w:t xml:space="preserve"> supplementation was associated with successful ovulation and restoration of regular cycles.</w:t>
      </w:r>
    </w:p>
    <w:p w14:paraId="63BB9E3A" w14:textId="77777777" w:rsidR="00866F70" w:rsidRDefault="00000000">
      <w:pPr>
        <w:numPr>
          <w:ilvl w:val="0"/>
          <w:numId w:val="24"/>
        </w:numPr>
      </w:pPr>
      <w:r>
        <w:lastRenderedPageBreak/>
        <w:t xml:space="preserve">Additionally, significantly lower odds of GDM was seen in patients who received </w:t>
      </w:r>
      <w:r>
        <w:rPr>
          <w:rStyle w:val="VerbatimChar"/>
        </w:rPr>
        <w:t>myo-inositol</w:t>
      </w:r>
      <w:r>
        <w:t>.</w:t>
      </w:r>
    </w:p>
    <w:p w14:paraId="2FB20BA9" w14:textId="77777777" w:rsidR="00866F70" w:rsidRDefault="00000000">
      <w:r>
        <w:pict w14:anchorId="159A960A">
          <v:rect id="_x0000_i1041" style="width:0;height:1.5pt" o:hralign="center" o:hrstd="t" o:hr="t"/>
        </w:pict>
      </w:r>
    </w:p>
    <w:p w14:paraId="5C761E25" w14:textId="77777777" w:rsidR="00866F70" w:rsidRDefault="00000000">
      <w:pPr>
        <w:numPr>
          <w:ilvl w:val="0"/>
          <w:numId w:val="25"/>
        </w:numPr>
      </w:pPr>
      <w:r>
        <w:t xml:space="preserve">Encouraging data from clinical trails of </w:t>
      </w:r>
      <w:r>
        <w:rPr>
          <w:rStyle w:val="VerbatimChar"/>
        </w:rPr>
        <w:t>myo-inositol</w:t>
      </w:r>
      <w:r>
        <w:t xml:space="preserve"> have been consistently published</w:t>
      </w:r>
    </w:p>
    <w:p w14:paraId="3A6F63C8" w14:textId="77777777" w:rsidR="00866F70" w:rsidRDefault="00000000">
      <w:pPr>
        <w:pStyle w:val="Compact"/>
        <w:numPr>
          <w:ilvl w:val="1"/>
          <w:numId w:val="26"/>
        </w:numPr>
      </w:pPr>
      <w:r>
        <w:t>Reviews of published studies available since 2012.</w:t>
      </w:r>
    </w:p>
    <w:p w14:paraId="5E53D089" w14:textId="77777777" w:rsidR="00866F70" w:rsidRDefault="00000000">
      <w:pPr>
        <w:numPr>
          <w:ilvl w:val="0"/>
          <w:numId w:val="25"/>
        </w:numPr>
      </w:pPr>
      <w:r>
        <w:t xml:space="preserve">A 2014 </w:t>
      </w:r>
      <w:r>
        <w:rPr>
          <w:b/>
          <w:bCs/>
        </w:rPr>
        <w:t>review</w:t>
      </w:r>
      <w:r>
        <w:t xml:space="preserve"> provided level Ia evidence of significant improvements in hormonal and reproductive aspects of PCOS cases.</w:t>
      </w:r>
      <w:r>
        <w:rPr>
          <w:vertAlign w:val="superscript"/>
        </w:rPr>
        <w:t>(5)</w:t>
      </w:r>
    </w:p>
    <w:p w14:paraId="507412A7" w14:textId="77777777" w:rsidR="00866F70" w:rsidRDefault="00000000">
      <w:r>
        <w:pict w14:anchorId="667AAEB5">
          <v:rect id="_x0000_i1042" style="width:0;height:1.5pt" o:hralign="center" o:hrstd="t" o:hr="t"/>
        </w:pict>
      </w:r>
    </w:p>
    <w:p w14:paraId="0FFC6650" w14:textId="77777777" w:rsidR="00866F70" w:rsidRDefault="00000000">
      <w:pPr>
        <w:numPr>
          <w:ilvl w:val="0"/>
          <w:numId w:val="27"/>
        </w:numPr>
      </w:pPr>
      <w:r>
        <w:rPr>
          <w:b/>
          <w:bCs/>
        </w:rPr>
        <w:t>Not only abundance, but balance</w:t>
      </w:r>
    </w:p>
    <w:p w14:paraId="60EDD624" w14:textId="77777777" w:rsidR="00866F70" w:rsidRDefault="00000000">
      <w:pPr>
        <w:numPr>
          <w:ilvl w:val="1"/>
          <w:numId w:val="28"/>
        </w:numPr>
      </w:pPr>
      <w:r>
        <w:t>In PCOS cases, an imbalance between Inositol isomers (mainly myo- and chiro-inositol) leads to a reduction in insulin and FSH signaling.</w:t>
      </w:r>
      <w:r>
        <w:rPr>
          <w:vertAlign w:val="superscript"/>
        </w:rPr>
        <w:t>(6)</w:t>
      </w:r>
    </w:p>
    <w:p w14:paraId="1F3CFD12" w14:textId="77777777" w:rsidR="00866F70" w:rsidRDefault="00000000">
      <w:pPr>
        <w:numPr>
          <w:ilvl w:val="1"/>
          <w:numId w:val="28"/>
        </w:numPr>
      </w:pPr>
      <w:r>
        <w:t xml:space="preserve">A myo- to chiro-inositol ratio of </w:t>
      </w:r>
      <w:r>
        <w:rPr>
          <w:b/>
          <w:bCs/>
        </w:rPr>
        <w:t>40:1</w:t>
      </w:r>
      <w:r>
        <w:t xml:space="preserve"> is thought to be physiological for most tissues</w:t>
      </w:r>
    </w:p>
    <w:p w14:paraId="01C554CA" w14:textId="77777777" w:rsidR="00866F70" w:rsidRDefault="00000000">
      <w:pPr>
        <w:pStyle w:val="Heading1"/>
      </w:pPr>
      <w:bookmarkStart w:id="6" w:name="superior-art-outcomes-with-myo-inositol"/>
      <w:bookmarkEnd w:id="5"/>
      <w:r>
        <w:lastRenderedPageBreak/>
        <w:t xml:space="preserve">Superior ART outcomes with </w:t>
      </w:r>
      <w:r>
        <w:rPr>
          <w:rStyle w:val="VerbatimChar"/>
        </w:rPr>
        <w:t>myo-inositol</w:t>
      </w:r>
    </w:p>
    <w:p w14:paraId="0A52742C" w14:textId="77777777" w:rsidR="00866F70" w:rsidRDefault="00000000">
      <w:pPr>
        <w:numPr>
          <w:ilvl w:val="0"/>
          <w:numId w:val="29"/>
        </w:numPr>
      </w:pPr>
      <w:r>
        <w:t xml:space="preserve">Pre-treatment of </w:t>
      </w:r>
      <w:r>
        <w:rPr>
          <w:rStyle w:val="VerbatimChar"/>
        </w:rPr>
        <w:t>myo-inositol</w:t>
      </w:r>
      <w:r>
        <w:t xml:space="preserve"> is a very new method that was evaluated in multiple small studies to manage poor ovarian response in assisted reproduction.</w:t>
      </w:r>
    </w:p>
    <w:p w14:paraId="183F649A" w14:textId="77777777" w:rsidR="00866F70" w:rsidRDefault="00000000">
      <w:pPr>
        <w:numPr>
          <w:ilvl w:val="0"/>
          <w:numId w:val="29"/>
        </w:numPr>
      </w:pPr>
      <w:r>
        <w:t xml:space="preserve">Increasing evidence indicates that inositols play a vital role, namely in </w:t>
      </w:r>
      <w:r>
        <w:rPr>
          <w:b/>
          <w:bCs/>
        </w:rPr>
        <w:t>oocyte and spermatozoa development</w:t>
      </w:r>
      <w:r>
        <w:t>.</w:t>
      </w:r>
      <w:r>
        <w:rPr>
          <w:vertAlign w:val="superscript"/>
        </w:rPr>
        <w:t>(6)</w:t>
      </w:r>
    </w:p>
    <w:p w14:paraId="53031D49" w14:textId="77777777" w:rsidR="00866F70" w:rsidRDefault="00000000">
      <w:r>
        <w:pict w14:anchorId="0B8D54FC">
          <v:rect id="_x0000_i1043" style="width:0;height:1.5pt" o:hralign="center" o:hrstd="t" o:hr="t"/>
        </w:pict>
      </w:r>
    </w:p>
    <w:p w14:paraId="398750B3" w14:textId="77777777" w:rsidR="00866F70" w:rsidRDefault="00000000">
      <w:pPr>
        <w:numPr>
          <w:ilvl w:val="0"/>
          <w:numId w:val="30"/>
        </w:numPr>
      </w:pPr>
      <w:r>
        <w:t xml:space="preserve">Via both petentiated </w:t>
      </w:r>
      <w:r>
        <w:rPr>
          <w:b/>
          <w:bCs/>
        </w:rPr>
        <w:t>signaling</w:t>
      </w:r>
      <w:r>
        <w:t xml:space="preserve"> and appropriate </w:t>
      </w:r>
      <w:r>
        <w:rPr>
          <w:b/>
          <w:bCs/>
        </w:rPr>
        <w:t>glucose</w:t>
      </w:r>
      <w:r>
        <w:t xml:space="preserve"> for growth maturation.</w:t>
      </w:r>
      <w:r>
        <w:rPr>
          <w:vertAlign w:val="superscript"/>
        </w:rPr>
        <w:t>(7)</w:t>
      </w:r>
    </w:p>
    <w:p w14:paraId="172FB6A6" w14:textId="77777777" w:rsidR="00866F70" w:rsidRDefault="00000000">
      <w:pPr>
        <w:pStyle w:val="Compact"/>
        <w:numPr>
          <w:ilvl w:val="1"/>
          <w:numId w:val="31"/>
        </w:numPr>
      </w:pPr>
      <w:r>
        <w:t xml:space="preserve">In the ovary, </w:t>
      </w:r>
      <w:r>
        <w:rPr>
          <w:rStyle w:val="VerbatimChar"/>
        </w:rPr>
        <w:t>myo-inositol</w:t>
      </w:r>
      <w:r>
        <w:t xml:space="preserve"> mediates the granulosa response to FSH stimuli.</w:t>
      </w:r>
      <w:r>
        <w:rPr>
          <w:vertAlign w:val="superscript"/>
        </w:rPr>
        <w:t>(7)</w:t>
      </w:r>
    </w:p>
    <w:p w14:paraId="1C7ECD0F" w14:textId="77777777" w:rsidR="00866F70" w:rsidRDefault="00000000">
      <w:pPr>
        <w:numPr>
          <w:ilvl w:val="0"/>
          <w:numId w:val="30"/>
        </w:numPr>
      </w:pPr>
      <w:r>
        <w:t>It also plays a crucial role in determining oocyte maturation.</w:t>
      </w:r>
      <w:r>
        <w:rPr>
          <w:vertAlign w:val="superscript"/>
        </w:rPr>
        <w:t>(7)</w:t>
      </w:r>
    </w:p>
    <w:p w14:paraId="478D6841" w14:textId="77777777" w:rsidR="00866F70" w:rsidRDefault="00000000">
      <w:pPr>
        <w:pStyle w:val="Compact"/>
        <w:numPr>
          <w:ilvl w:val="1"/>
          <w:numId w:val="32"/>
        </w:numPr>
      </w:pPr>
      <w:r>
        <w:t xml:space="preserve">Adequate </w:t>
      </w:r>
      <w:r>
        <w:rPr>
          <w:rStyle w:val="VerbatimChar"/>
        </w:rPr>
        <w:t>myo-inositol</w:t>
      </w:r>
      <w:r>
        <w:t xml:space="preserve"> (in PCOS cases) = proper glucose available for growing oocytes.</w:t>
      </w:r>
      <w:r>
        <w:rPr>
          <w:vertAlign w:val="superscript"/>
        </w:rPr>
        <w:t>(6)</w:t>
      </w:r>
    </w:p>
    <w:p w14:paraId="16E55B1C" w14:textId="77777777" w:rsidR="00866F70" w:rsidRDefault="00000000">
      <w:pPr>
        <w:pStyle w:val="Heading2"/>
      </w:pPr>
      <w:bookmarkStart w:id="7" w:name="X73bad41668804e6e6bec4c7c6be50a71889b210"/>
      <w:r>
        <w:t xml:space="preserve">Supplementation with </w:t>
      </w:r>
      <w:r>
        <w:rPr>
          <w:rStyle w:val="VerbatimChar"/>
        </w:rPr>
        <w:t>myo-inositol</w:t>
      </w:r>
      <w:r>
        <w:t xml:space="preserve"> during ART</w:t>
      </w:r>
    </w:p>
    <w:p w14:paraId="77E4FE4F" w14:textId="77777777" w:rsidR="00866F70" w:rsidRDefault="00000000">
      <w:pPr>
        <w:numPr>
          <w:ilvl w:val="0"/>
          <w:numId w:val="33"/>
        </w:numPr>
      </w:pPr>
      <w:r>
        <w:t xml:space="preserve">In both PCOS and non-PCOS women, with </w:t>
      </w:r>
      <w:r>
        <w:rPr>
          <w:rStyle w:val="VerbatimChar"/>
        </w:rPr>
        <w:t>myo-inositol</w:t>
      </w:r>
      <w:r>
        <w:t xml:space="preserve"> supplementation during ART:</w:t>
      </w:r>
    </w:p>
    <w:p w14:paraId="26FD254C" w14:textId="77777777" w:rsidR="00866F70" w:rsidRDefault="00000000">
      <w:pPr>
        <w:numPr>
          <w:ilvl w:val="1"/>
          <w:numId w:val="34"/>
        </w:numPr>
      </w:pPr>
      <w:r>
        <w:t xml:space="preserve">Lower amount of </w:t>
      </w:r>
      <w:r>
        <w:rPr>
          <w:b/>
          <w:bCs/>
        </w:rPr>
        <w:t>gonadotropins</w:t>
      </w:r>
      <w:r>
        <w:t xml:space="preserve"> required</w:t>
      </w:r>
    </w:p>
    <w:p w14:paraId="588C8D2E" w14:textId="77777777" w:rsidR="00866F70" w:rsidRDefault="00000000">
      <w:pPr>
        <w:numPr>
          <w:ilvl w:val="1"/>
          <w:numId w:val="34"/>
        </w:numPr>
      </w:pPr>
      <w:r>
        <w:t xml:space="preserve">Better </w:t>
      </w:r>
      <w:r>
        <w:rPr>
          <w:b/>
          <w:bCs/>
        </w:rPr>
        <w:t>oocyte quality and maturation</w:t>
      </w:r>
    </w:p>
    <w:p w14:paraId="2310FCDF" w14:textId="77777777" w:rsidR="00866F70" w:rsidRDefault="00000000">
      <w:pPr>
        <w:numPr>
          <w:ilvl w:val="1"/>
          <w:numId w:val="34"/>
        </w:numPr>
      </w:pPr>
      <w:r>
        <w:t xml:space="preserve">Healthier </w:t>
      </w:r>
      <w:r>
        <w:rPr>
          <w:b/>
          <w:bCs/>
        </w:rPr>
        <w:t>embryo development</w:t>
      </w:r>
      <w:r>
        <w:t>, and</w:t>
      </w:r>
    </w:p>
    <w:p w14:paraId="5DC1C4B6" w14:textId="77777777" w:rsidR="00866F70" w:rsidRDefault="00000000">
      <w:pPr>
        <w:numPr>
          <w:ilvl w:val="1"/>
          <w:numId w:val="34"/>
        </w:numPr>
      </w:pPr>
      <w:r>
        <w:t xml:space="preserve">Significantly higher rate of </w:t>
      </w:r>
      <w:r>
        <w:rPr>
          <w:b/>
          <w:bCs/>
        </w:rPr>
        <w:t>successful pregnancies</w:t>
      </w:r>
      <w:r>
        <w:t>.</w:t>
      </w:r>
    </w:p>
    <w:p w14:paraId="6DA461D1" w14:textId="77777777" w:rsidR="00866F70" w:rsidRDefault="00000000">
      <w:pPr>
        <w:pStyle w:val="Heading1"/>
      </w:pPr>
      <w:bookmarkStart w:id="8" w:name="but-what-about-metformin"/>
      <w:bookmarkEnd w:id="6"/>
      <w:bookmarkEnd w:id="7"/>
      <w:r>
        <w:lastRenderedPageBreak/>
        <w:t>But what about Metformin?</w:t>
      </w:r>
    </w:p>
    <w:p w14:paraId="564977C0" w14:textId="77777777" w:rsidR="00866F70" w:rsidRDefault="00000000">
      <w:pPr>
        <w:numPr>
          <w:ilvl w:val="0"/>
          <w:numId w:val="35"/>
        </w:numPr>
      </w:pPr>
      <w:r>
        <w:t xml:space="preserve">Recent studies further empower </w:t>
      </w:r>
      <w:r>
        <w:rPr>
          <w:rStyle w:val="VerbatimChar"/>
        </w:rPr>
        <w:t>myo-inositol</w:t>
      </w:r>
      <w:r>
        <w:t xml:space="preserve"> as a competitive insulin sensitizer.</w:t>
      </w:r>
    </w:p>
    <w:p w14:paraId="5B83DF15" w14:textId="77777777" w:rsidR="00866F70" w:rsidRDefault="00000000">
      <w:pPr>
        <w:numPr>
          <w:ilvl w:val="0"/>
          <w:numId w:val="35"/>
        </w:numPr>
      </w:pPr>
      <w:r>
        <w:t>Direct comparative studies vs. Metformin were conducted</w:t>
      </w:r>
    </w:p>
    <w:p w14:paraId="6D121CC4" w14:textId="77777777" w:rsidR="00866F70" w:rsidRDefault="00000000">
      <w:pPr>
        <w:pStyle w:val="Heading1"/>
      </w:pPr>
      <w:bookmarkStart w:id="9" w:name="myo-inositol-vs.-metformin-in-pcos"/>
      <w:bookmarkEnd w:id="8"/>
      <w:r>
        <w:lastRenderedPageBreak/>
        <w:t>myo-inositol vs. Metformin in PCOS</w:t>
      </w:r>
    </w:p>
    <w:p w14:paraId="6AE679DF" w14:textId="77777777" w:rsidR="00866F70" w:rsidRDefault="00000000">
      <w:pPr>
        <w:numPr>
          <w:ilvl w:val="0"/>
          <w:numId w:val="36"/>
        </w:numPr>
      </w:pPr>
      <w:r>
        <w:t xml:space="preserve">A </w:t>
      </w:r>
      <w:r>
        <w:rPr>
          <w:b/>
          <w:bCs/>
        </w:rPr>
        <w:t>RCT</w:t>
      </w:r>
      <w:r>
        <w:t xml:space="preserve"> reported that while improvements in anthropometric measurements were noted with both </w:t>
      </w:r>
      <w:r>
        <w:rPr>
          <w:rStyle w:val="VerbatimChar"/>
        </w:rPr>
        <w:t>myo-inositol</w:t>
      </w:r>
      <w:r>
        <w:t xml:space="preserve"> and metformin, the magnitude of improvement was </w:t>
      </w:r>
      <w:r>
        <w:rPr>
          <w:b/>
          <w:bCs/>
        </w:rPr>
        <w:t>comparable</w:t>
      </w:r>
      <w:r>
        <w:t xml:space="preserve"> between the two treatments.</w:t>
      </w:r>
      <w:r>
        <w:rPr>
          <w:vertAlign w:val="superscript"/>
        </w:rPr>
        <w:t>(8)</w:t>
      </w:r>
    </w:p>
    <w:p w14:paraId="26DE44CB" w14:textId="77777777" w:rsidR="00866F70" w:rsidRDefault="00000000">
      <w:pPr>
        <w:numPr>
          <w:ilvl w:val="0"/>
          <w:numId w:val="36"/>
        </w:numPr>
      </w:pPr>
      <w:r>
        <w:t xml:space="preserve">A 2023 </w:t>
      </w:r>
      <w:r>
        <w:rPr>
          <w:b/>
          <w:bCs/>
        </w:rPr>
        <w:t>meta-analysis</w:t>
      </w:r>
      <w:r>
        <w:t xml:space="preserve"> concluded that both are </w:t>
      </w:r>
      <w:r>
        <w:rPr>
          <w:b/>
          <w:bCs/>
        </w:rPr>
        <w:t>equally beneficial</w:t>
      </w:r>
      <w:r>
        <w:t xml:space="preserve"> in improving metabolic and hormonal parameters.</w:t>
      </w:r>
      <w:r>
        <w:rPr>
          <w:vertAlign w:val="superscript"/>
        </w:rPr>
        <w:t>(9)</w:t>
      </w:r>
      <w:r>
        <w:t xml:space="preserve"> </w:t>
      </w:r>
    </w:p>
    <w:p w14:paraId="3801DF10" w14:textId="77777777" w:rsidR="00866F70" w:rsidRDefault="00000000">
      <w:pPr>
        <w:numPr>
          <w:ilvl w:val="0"/>
          <w:numId w:val="36"/>
        </w:numPr>
      </w:pPr>
      <w:r>
        <w:rPr>
          <w:b/>
          <w:bCs/>
        </w:rPr>
        <w:t>In ART:</w:t>
      </w:r>
      <w:r>
        <w:t xml:space="preserve"> A 2022 study reported that </w:t>
      </w:r>
      <w:r>
        <w:rPr>
          <w:rStyle w:val="VerbatimChar"/>
        </w:rPr>
        <w:t>myo-inositol</w:t>
      </w:r>
      <w:r>
        <w:t xml:space="preserve"> was associated with significantly </w:t>
      </w:r>
      <w:r>
        <w:rPr>
          <w:b/>
          <w:bCs/>
        </w:rPr>
        <w:t>better outcomes</w:t>
      </w:r>
      <w:r>
        <w:t xml:space="preserve"> in PCOS women receiving </w:t>
      </w:r>
      <w:r>
        <w:rPr>
          <w:b/>
          <w:bCs/>
        </w:rPr>
        <w:t>antagonist cycles</w:t>
      </w:r>
      <w:r>
        <w:t>.</w:t>
      </w:r>
      <w:r>
        <w:rPr>
          <w:vertAlign w:val="superscript"/>
        </w:rPr>
        <w:t>(10)</w:t>
      </w:r>
      <w:r>
        <w:t xml:space="preserve"> </w:t>
      </w:r>
    </w:p>
    <w:p w14:paraId="3AD72EF2" w14:textId="77777777" w:rsidR="00866F70" w:rsidRDefault="00000000">
      <w:r>
        <w:pict w14:anchorId="48020B5B">
          <v:rect id="_x0000_i1044" style="width:0;height:1.5pt" o:hralign="center" o:hrstd="t" o:hr="t"/>
        </w:pict>
      </w:r>
    </w:p>
    <w:p w14:paraId="6C30D45A" w14:textId="77777777" w:rsidR="00866F70" w:rsidRDefault="00000000">
      <w:pPr>
        <w:numPr>
          <w:ilvl w:val="0"/>
          <w:numId w:val="37"/>
        </w:numPr>
      </w:pPr>
      <w:r>
        <w:rPr>
          <w:rStyle w:val="VerbatimChar"/>
          <w:b/>
          <w:bCs/>
        </w:rPr>
        <w:t>myo-inositol</w:t>
      </w:r>
      <w:r>
        <w:t xml:space="preserve"> was reportedly </w:t>
      </w:r>
      <w:r>
        <w:rPr>
          <w:b/>
          <w:bCs/>
        </w:rPr>
        <w:t>safer</w:t>
      </w:r>
      <w:r>
        <w:t xml:space="preserve"> than Metformin.</w:t>
      </w:r>
    </w:p>
    <w:p w14:paraId="284F63C1" w14:textId="77777777" w:rsidR="00866F70" w:rsidRDefault="00000000">
      <w:pPr>
        <w:numPr>
          <w:ilvl w:val="0"/>
          <w:numId w:val="37"/>
        </w:numPr>
      </w:pPr>
      <w:r>
        <w:t xml:space="preserve">Adverse events were 5 times more common with Metformin compared to </w:t>
      </w:r>
      <w:r>
        <w:rPr>
          <w:rStyle w:val="VerbatimChar"/>
        </w:rPr>
        <w:t>myo-inositol</w:t>
      </w:r>
      <w:r>
        <w:t>.</w:t>
      </w:r>
      <w:r>
        <w:rPr>
          <w:vertAlign w:val="superscript"/>
        </w:rPr>
        <w:t>(11)</w:t>
      </w:r>
    </w:p>
    <w:p w14:paraId="08B29BB0" w14:textId="77777777" w:rsidR="00866F70" w:rsidRDefault="00000000">
      <w:pPr>
        <w:numPr>
          <w:ilvl w:val="1"/>
          <w:numId w:val="38"/>
        </w:numPr>
      </w:pPr>
      <w:r>
        <w:t>With Metformin: abdominal pain, lactic acidosis, and generalized weakness.</w:t>
      </w:r>
    </w:p>
    <w:p w14:paraId="470B67BC" w14:textId="77777777" w:rsidR="00866F70" w:rsidRDefault="00000000">
      <w:pPr>
        <w:numPr>
          <w:ilvl w:val="1"/>
          <w:numId w:val="38"/>
        </w:numPr>
      </w:pPr>
      <w:r>
        <w:t xml:space="preserve">With </w:t>
      </w:r>
      <w:r>
        <w:rPr>
          <w:rStyle w:val="VerbatimChar"/>
        </w:rPr>
        <w:t>myo-inositol</w:t>
      </w:r>
      <w:r>
        <w:t>: nausea, mild diarrhea, and menorrhagia.</w:t>
      </w:r>
    </w:p>
    <w:p w14:paraId="1B976500" w14:textId="77777777" w:rsidR="00866F70" w:rsidRDefault="00000000">
      <w:r>
        <w:pict w14:anchorId="117A8AA9">
          <v:rect id="_x0000_i1045" style="width:0;height:1.5pt" o:hralign="center" o:hrstd="t" o:hr="t"/>
        </w:pict>
      </w:r>
    </w:p>
    <w:p w14:paraId="1A0A7257" w14:textId="77777777" w:rsidR="00866F70" w:rsidRDefault="00000000">
      <w:pPr>
        <w:pStyle w:val="FirstParagraph"/>
      </w:pPr>
      <w:r>
        <w:t xml:space="preserve">Haven’t she heard about </w:t>
      </w:r>
      <w:r>
        <w:rPr>
          <w:rStyle w:val="VerbatimChar"/>
        </w:rPr>
        <w:t>myo-inositol</w:t>
      </w:r>
      <w:r>
        <w:t>?</w:t>
      </w:r>
    </w:p>
    <w:p w14:paraId="1DD13612" w14:textId="77777777" w:rsidR="00866F70" w:rsidRDefault="00000000">
      <w:pPr>
        <w:pStyle w:val="BodyText"/>
      </w:pPr>
      <w:r>
        <w:rPr>
          <w:noProof/>
        </w:rPr>
        <w:lastRenderedPageBreak/>
        <w:drawing>
          <wp:inline distT="0" distB="0" distL="0" distR="0" wp14:anchorId="25263EC0" wp14:editId="47421EEC">
            <wp:extent cx="5943600" cy="4155567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assets/GI%20upset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5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14086F" w14:textId="77777777" w:rsidR="00866F70" w:rsidRDefault="00000000">
      <w:r>
        <w:pict w14:anchorId="4EA90F09">
          <v:rect id="_x0000_i1046" style="width:0;height:1.5pt" o:hralign="center" o:hrstd="t" o:hr="t"/>
        </w:pict>
      </w:r>
    </w:p>
    <w:p w14:paraId="6194777E" w14:textId="77777777" w:rsidR="00866F70" w:rsidRDefault="00000000">
      <w:pPr>
        <w:pStyle w:val="FirstParagraph"/>
      </w:pPr>
      <w:r>
        <w:rPr>
          <w:noProof/>
        </w:rPr>
        <w:drawing>
          <wp:inline distT="0" distB="0" distL="0" distR="0" wp14:anchorId="46B2BB2A" wp14:editId="51C30D81">
            <wp:extent cx="5943600" cy="3331657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assets/parkville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B90FA4" w14:textId="77777777" w:rsidR="00866F70" w:rsidRDefault="00000000">
      <w:pPr>
        <w:pStyle w:val="Heading1"/>
      </w:pPr>
      <w:bookmarkStart w:id="10" w:name="coenzyme-q10"/>
      <w:bookmarkEnd w:id="9"/>
      <w:r>
        <w:lastRenderedPageBreak/>
        <w:t>Coenzyme Q10</w:t>
      </w:r>
    </w:p>
    <w:p w14:paraId="3199CB83" w14:textId="77777777" w:rsidR="00866F70" w:rsidRDefault="00000000">
      <w:pPr>
        <w:numPr>
          <w:ilvl w:val="0"/>
          <w:numId w:val="39"/>
        </w:numPr>
      </w:pPr>
      <w:r>
        <w:rPr>
          <w:rStyle w:val="VerbatimChar"/>
        </w:rPr>
        <w:t>Coenzyme Q10 (CoQ)</w:t>
      </w:r>
      <w:r>
        <w:t>, is an endogenous lipophilic quinone.</w:t>
      </w:r>
    </w:p>
    <w:p w14:paraId="74213E9F" w14:textId="77777777" w:rsidR="00866F70" w:rsidRDefault="00000000">
      <w:pPr>
        <w:numPr>
          <w:ilvl w:val="0"/>
          <w:numId w:val="39"/>
        </w:numPr>
      </w:pPr>
      <w:r>
        <w:rPr>
          <w:rStyle w:val="VerbatimChar"/>
        </w:rPr>
        <w:t>CoQ10</w:t>
      </w:r>
      <w:r>
        <w:t xml:space="preserve"> supplementation was linked to:</w:t>
      </w:r>
    </w:p>
    <w:p w14:paraId="3A6C5864" w14:textId="77777777" w:rsidR="00866F70" w:rsidRDefault="00000000">
      <w:pPr>
        <w:numPr>
          <w:ilvl w:val="1"/>
          <w:numId w:val="40"/>
        </w:numPr>
      </w:pPr>
      <w:r>
        <w:t xml:space="preserve">Greater response to </w:t>
      </w:r>
      <w:r>
        <w:rPr>
          <w:b/>
          <w:bCs/>
        </w:rPr>
        <w:t>ovulation induction</w:t>
      </w:r>
      <w:r>
        <w:t>.</w:t>
      </w:r>
    </w:p>
    <w:p w14:paraId="6987CD44" w14:textId="77777777" w:rsidR="00866F70" w:rsidRDefault="00000000">
      <w:pPr>
        <w:numPr>
          <w:ilvl w:val="1"/>
          <w:numId w:val="40"/>
        </w:numPr>
      </w:pPr>
      <w:r>
        <w:t xml:space="preserve">Decreased odds of fetal </w:t>
      </w:r>
      <w:r>
        <w:rPr>
          <w:b/>
          <w:bCs/>
        </w:rPr>
        <w:t>aneuploidy</w:t>
      </w:r>
      <w:r>
        <w:t>.</w:t>
      </w:r>
    </w:p>
    <w:p w14:paraId="19DA9AD9" w14:textId="77777777" w:rsidR="00866F70" w:rsidRDefault="00000000">
      <w:pPr>
        <w:numPr>
          <w:ilvl w:val="1"/>
          <w:numId w:val="40"/>
        </w:numPr>
      </w:pPr>
      <w:r>
        <w:t xml:space="preserve">Lower cycle </w:t>
      </w:r>
      <w:r>
        <w:rPr>
          <w:b/>
          <w:bCs/>
        </w:rPr>
        <w:t>cancellation rate</w:t>
      </w:r>
      <w:r>
        <w:t>.</w:t>
      </w:r>
    </w:p>
    <w:p w14:paraId="727334F2" w14:textId="77777777" w:rsidR="00866F70" w:rsidRDefault="00000000">
      <w:pPr>
        <w:numPr>
          <w:ilvl w:val="1"/>
          <w:numId w:val="40"/>
        </w:numPr>
      </w:pPr>
      <w:r>
        <w:t xml:space="preserve">Higher odds of a </w:t>
      </w:r>
      <w:r>
        <w:rPr>
          <w:b/>
          <w:bCs/>
        </w:rPr>
        <w:t>clinical pregnancy</w:t>
      </w:r>
      <w:r>
        <w:t>.</w:t>
      </w:r>
    </w:p>
    <w:p w14:paraId="48C31802" w14:textId="77777777" w:rsidR="00866F70" w:rsidRDefault="00000000">
      <w:r>
        <w:pict w14:anchorId="42E9E022">
          <v:rect id="_x0000_i1047" style="width:0;height:1.5pt" o:hralign="center" o:hrstd="t" o:hr="t"/>
        </w:pict>
      </w:r>
    </w:p>
    <w:p w14:paraId="7F7CD45F" w14:textId="77777777" w:rsidR="00866F70" w:rsidRDefault="00000000">
      <w:pPr>
        <w:pStyle w:val="FirstParagraph"/>
      </w:pPr>
      <w:r>
        <w:t xml:space="preserve">Even in women older than 35 years, </w:t>
      </w:r>
      <w:r>
        <w:rPr>
          <w:rStyle w:val="VerbatimChar"/>
        </w:rPr>
        <w:t>CoQ10</w:t>
      </w:r>
      <w:r>
        <w:t xml:space="preserve"> is associated with:</w:t>
      </w:r>
      <w:r>
        <w:rPr>
          <w:vertAlign w:val="superscript"/>
        </w:rPr>
        <w:t>(12)</w:t>
      </w:r>
    </w:p>
    <w:p w14:paraId="72EC43EF" w14:textId="77777777" w:rsidR="00866F70" w:rsidRDefault="00000000">
      <w:pPr>
        <w:numPr>
          <w:ilvl w:val="0"/>
          <w:numId w:val="41"/>
        </w:numPr>
      </w:pPr>
      <w:r>
        <w:t xml:space="preserve">Larger </w:t>
      </w:r>
      <w:r>
        <w:rPr>
          <w:b/>
          <w:bCs/>
        </w:rPr>
        <w:t>quantity</w:t>
      </w:r>
      <w:r>
        <w:t xml:space="preserve"> and better </w:t>
      </w:r>
      <w:r>
        <w:rPr>
          <w:b/>
          <w:bCs/>
        </w:rPr>
        <w:t>quality</w:t>
      </w:r>
      <w:r>
        <w:t xml:space="preserve"> of oocytes.</w:t>
      </w:r>
    </w:p>
    <w:p w14:paraId="6CF718BD" w14:textId="77777777" w:rsidR="00866F70" w:rsidRDefault="00000000">
      <w:pPr>
        <w:numPr>
          <w:ilvl w:val="0"/>
          <w:numId w:val="41"/>
        </w:numPr>
      </w:pPr>
      <w:r>
        <w:t xml:space="preserve">Optimized oxidative metabolism of </w:t>
      </w:r>
      <w:r>
        <w:rPr>
          <w:b/>
          <w:bCs/>
        </w:rPr>
        <w:t>follicular fluid</w:t>
      </w:r>
      <w:r>
        <w:t>.</w:t>
      </w:r>
    </w:p>
    <w:p w14:paraId="5E7D00AC" w14:textId="77777777" w:rsidR="00866F70" w:rsidRDefault="00000000">
      <w:pPr>
        <w:numPr>
          <w:ilvl w:val="0"/>
          <w:numId w:val="41"/>
        </w:numPr>
      </w:pPr>
      <w:r>
        <w:t xml:space="preserve">Boosted </w:t>
      </w:r>
      <w:r>
        <w:rPr>
          <w:b/>
          <w:bCs/>
        </w:rPr>
        <w:t>mitochondrial function</w:t>
      </w:r>
      <w:r>
        <w:t xml:space="preserve"> of oocytes.</w:t>
      </w:r>
    </w:p>
    <w:p w14:paraId="7C8FA39E" w14:textId="77777777" w:rsidR="00866F70" w:rsidRDefault="00000000">
      <w:pPr>
        <w:numPr>
          <w:ilvl w:val="0"/>
          <w:numId w:val="41"/>
        </w:numPr>
      </w:pPr>
      <w:r>
        <w:t>Better odds of a successful pregnancy.</w:t>
      </w:r>
    </w:p>
    <w:p w14:paraId="2D84DC23" w14:textId="77777777" w:rsidR="00866F70" w:rsidRDefault="00000000">
      <w:r>
        <w:pict w14:anchorId="21486320">
          <v:rect id="_x0000_i1048" style="width:0;height:1.5pt" o:hralign="center" o:hrstd="t" o:hr="t"/>
        </w:pict>
      </w:r>
    </w:p>
    <w:p w14:paraId="5CFDE861" w14:textId="77777777" w:rsidR="00866F70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710F963E" wp14:editId="7E03BDA2">
            <wp:extent cx="5943600" cy="3331657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assets/parkville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C8BDE3" w14:textId="77777777" w:rsidR="00866F70" w:rsidRDefault="00000000">
      <w:pPr>
        <w:pStyle w:val="Heading1"/>
      </w:pPr>
      <w:bookmarkStart w:id="11" w:name="methylfolate"/>
      <w:bookmarkEnd w:id="10"/>
      <w:r>
        <w:lastRenderedPageBreak/>
        <w:t>Methylfolate</w:t>
      </w:r>
    </w:p>
    <w:p w14:paraId="17296F7B" w14:textId="77777777" w:rsidR="00866F70" w:rsidRDefault="00000000">
      <w:pPr>
        <w:numPr>
          <w:ilvl w:val="0"/>
          <w:numId w:val="42"/>
        </w:numPr>
      </w:pPr>
      <w:r>
        <w:rPr>
          <w:rStyle w:val="VerbatimChar"/>
        </w:rPr>
        <w:t>myo-inositol</w:t>
      </w:r>
      <w:r>
        <w:t xml:space="preserve"> is not the only supplement with growing supporting evidence in PCOS.</w:t>
      </w:r>
    </w:p>
    <w:p w14:paraId="2BA67623" w14:textId="77777777" w:rsidR="00866F70" w:rsidRDefault="00000000">
      <w:pPr>
        <w:numPr>
          <w:ilvl w:val="0"/>
          <w:numId w:val="42"/>
        </w:numPr>
      </w:pPr>
      <w:r>
        <w:rPr>
          <w:rStyle w:val="VerbatimChar"/>
        </w:rPr>
        <w:t>Methylfolate</w:t>
      </w:r>
      <w:r>
        <w:t xml:space="preserve"> is now believed to be a superior approach to folic acid supplementation.</w:t>
      </w:r>
    </w:p>
    <w:p w14:paraId="2C0ED5E3" w14:textId="77777777" w:rsidR="00866F70" w:rsidRDefault="00000000">
      <w:pPr>
        <w:numPr>
          <w:ilvl w:val="0"/>
          <w:numId w:val="42"/>
        </w:numPr>
      </w:pPr>
      <w:r>
        <w:t xml:space="preserve">Supplementation with </w:t>
      </w:r>
      <w:r>
        <w:rPr>
          <w:rStyle w:val="VerbatimChar"/>
        </w:rPr>
        <w:t>methylfolate</w:t>
      </w:r>
      <w:r>
        <w:t xml:space="preserve"> is as effective as treatment with folic acid.</w:t>
      </w:r>
    </w:p>
    <w:p w14:paraId="50302FA5" w14:textId="77777777" w:rsidR="00866F70" w:rsidRDefault="00000000">
      <w:pPr>
        <w:numPr>
          <w:ilvl w:val="0"/>
          <w:numId w:val="42"/>
        </w:numPr>
      </w:pPr>
      <w:r>
        <w:t xml:space="preserve">However, unlike folic acid, </w:t>
      </w:r>
      <w:r>
        <w:rPr>
          <w:rStyle w:val="VerbatimChar"/>
        </w:rPr>
        <w:t>methylfolate</w:t>
      </w:r>
      <w:r>
        <w:t xml:space="preserve"> is an active compound and doesn’t need enzymatic transformation.</w:t>
      </w:r>
    </w:p>
    <w:p w14:paraId="63A0A009" w14:textId="77777777" w:rsidR="00866F70" w:rsidRDefault="00000000">
      <w:r>
        <w:pict w14:anchorId="708EEC74">
          <v:rect id="_x0000_i1049" style="width:0;height:1.5pt" o:hralign="center" o:hrstd="t" o:hr="t"/>
        </w:pict>
      </w:r>
    </w:p>
    <w:p w14:paraId="242863F8" w14:textId="77777777" w:rsidR="00866F70" w:rsidRDefault="00000000">
      <w:pPr>
        <w:numPr>
          <w:ilvl w:val="0"/>
          <w:numId w:val="43"/>
        </w:numPr>
      </w:pPr>
      <w:r>
        <w:t xml:space="preserve">This is why </w:t>
      </w:r>
      <w:r>
        <w:rPr>
          <w:rStyle w:val="VerbatimChar"/>
        </w:rPr>
        <w:t>methylfolate</w:t>
      </w:r>
      <w:r>
        <w:t xml:space="preserve"> is not affected by functional polymorphisms in Methylenetetrahydrofolate reductase (MTHFR) gene.</w:t>
      </w:r>
    </w:p>
    <w:p w14:paraId="3C8FEDBF" w14:textId="77777777" w:rsidR="00866F70" w:rsidRDefault="00000000">
      <w:pPr>
        <w:numPr>
          <w:ilvl w:val="0"/>
          <w:numId w:val="43"/>
        </w:numPr>
      </w:pPr>
      <w:r>
        <w:t xml:space="preserve">MTHFR gene mutation can cause infertility and/or recurrent pregnancy loss if </w:t>
      </w:r>
      <w:r>
        <w:rPr>
          <w:rStyle w:val="VerbatimChar"/>
        </w:rPr>
        <w:t>methylfolate</w:t>
      </w:r>
      <w:r>
        <w:t xml:space="preserve"> is not supplemented.</w:t>
      </w:r>
    </w:p>
    <w:p w14:paraId="78A08B41" w14:textId="77777777" w:rsidR="00866F70" w:rsidRDefault="00000000">
      <w:r>
        <w:pict w14:anchorId="3612210B">
          <v:rect id="_x0000_i1050" style="width:0;height:1.5pt" o:hralign="center" o:hrstd="t" o:hr="t"/>
        </w:pict>
      </w:r>
    </w:p>
    <w:p w14:paraId="420B38C5" w14:textId="77777777" w:rsidR="00866F70" w:rsidRDefault="00000000">
      <w:pPr>
        <w:pStyle w:val="Compact"/>
        <w:numPr>
          <w:ilvl w:val="0"/>
          <w:numId w:val="44"/>
        </w:numPr>
      </w:pPr>
      <w:r>
        <w:t xml:space="preserve">Recently developed drug compounds now include both </w:t>
      </w:r>
      <w:r>
        <w:rPr>
          <w:rStyle w:val="VerbatimChar"/>
        </w:rPr>
        <w:t>myo-inositol</w:t>
      </w:r>
      <w:r>
        <w:t xml:space="preserve"> and </w:t>
      </w:r>
      <w:r>
        <w:rPr>
          <w:rStyle w:val="VerbatimChar"/>
        </w:rPr>
        <w:t>methylfolate</w:t>
      </w:r>
      <w:r>
        <w:t xml:space="preserve"> supplementation with required doses.</w:t>
      </w:r>
    </w:p>
    <w:p w14:paraId="438DB6A8" w14:textId="77777777" w:rsidR="00866F70" w:rsidRDefault="00000000">
      <w:r>
        <w:pict w14:anchorId="708A630F">
          <v:rect id="_x0000_i1051" style="width:0;height:1.5pt" o:hralign="center" o:hrstd="t" o:hr="t"/>
        </w:pict>
      </w:r>
    </w:p>
    <w:p w14:paraId="2EA523BF" w14:textId="77777777" w:rsidR="00866F70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08071BE8" wp14:editId="13C644A9">
            <wp:extent cx="5943600" cy="3331657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assets/parkville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5932A0" w14:textId="77777777" w:rsidR="00866F70" w:rsidRDefault="00000000">
      <w:pPr>
        <w:pStyle w:val="Heading1"/>
      </w:pPr>
      <w:bookmarkStart w:id="12" w:name="take-home-message"/>
      <w:bookmarkEnd w:id="11"/>
      <w:r>
        <w:lastRenderedPageBreak/>
        <w:t>Take Home Message</w:t>
      </w:r>
    </w:p>
    <w:p w14:paraId="48F7EE9A" w14:textId="77777777" w:rsidR="00866F70" w:rsidRDefault="00000000">
      <w:pPr>
        <w:pStyle w:val="FirstParagraph"/>
      </w:pPr>
      <w:r>
        <w:t xml:space="preserve">It’s </w:t>
      </w:r>
      <w:r>
        <w:rPr>
          <w:rStyle w:val="VerbatimChar"/>
        </w:rPr>
        <w:t>myo-inositol</w:t>
      </w:r>
      <w:r>
        <w:t>, sweet and discreet,</w:t>
      </w:r>
    </w:p>
    <w:p w14:paraId="6A8978E9" w14:textId="77777777" w:rsidR="00866F70" w:rsidRDefault="00000000">
      <w:pPr>
        <w:pStyle w:val="BodyText"/>
      </w:pPr>
      <w:r>
        <w:t>Found in beans, fruits, and whole grains you eat.</w:t>
      </w:r>
    </w:p>
    <w:p w14:paraId="36F08339" w14:textId="77777777" w:rsidR="00866F70" w:rsidRDefault="00000000">
      <w:pPr>
        <w:pStyle w:val="BodyText"/>
      </w:pPr>
      <w:r>
        <w:t>It whispers to cells, “Let insulin in,”</w:t>
      </w:r>
    </w:p>
    <w:p w14:paraId="43E6EFDB" w14:textId="77777777" w:rsidR="00866F70" w:rsidRDefault="00000000">
      <w:pPr>
        <w:pStyle w:val="BodyText"/>
      </w:pPr>
      <w:r>
        <w:t>And helps ovaries get back to their spin.</w:t>
      </w:r>
    </w:p>
    <w:p w14:paraId="0D8C8FB6" w14:textId="77777777" w:rsidR="00866F70" w:rsidRDefault="00000000">
      <w:r>
        <w:pict w14:anchorId="3844D5C5">
          <v:rect id="_x0000_i1052" style="width:0;height:1.5pt" o:hralign="center" o:hrstd="t" o:hr="t"/>
        </w:pict>
      </w:r>
    </w:p>
    <w:p w14:paraId="6471E2DA" w14:textId="77777777" w:rsidR="00866F70" w:rsidRDefault="00000000">
      <w:pPr>
        <w:pStyle w:val="FirstParagraph"/>
      </w:pPr>
      <w:r>
        <w:t>No medals, no thanks, not even a clap—</w:t>
      </w:r>
    </w:p>
    <w:p w14:paraId="0018A5B5" w14:textId="77777777" w:rsidR="00866F70" w:rsidRDefault="00000000">
      <w:pPr>
        <w:pStyle w:val="BodyText"/>
      </w:pPr>
      <w:r>
        <w:t>Just hiding in food like a watchful champ.</w:t>
      </w:r>
    </w:p>
    <w:p w14:paraId="4C99C26E" w14:textId="77777777" w:rsidR="00866F70" w:rsidRDefault="00000000">
      <w:pPr>
        <w:pStyle w:val="BodyText"/>
      </w:pPr>
      <w:r>
        <w:t>It helps with the sugar, the cycles, the skin—</w:t>
      </w:r>
    </w:p>
    <w:p w14:paraId="41C4E036" w14:textId="77777777" w:rsidR="00866F70" w:rsidRDefault="00000000">
      <w:pPr>
        <w:pStyle w:val="BodyText"/>
      </w:pPr>
      <w:r>
        <w:t>But no one says, “Hey! That’s what helped me win!”</w:t>
      </w:r>
    </w:p>
    <w:p w14:paraId="38DA4E76" w14:textId="77777777" w:rsidR="00866F70" w:rsidRDefault="00000000">
      <w:pPr>
        <w:pStyle w:val="Heading1"/>
      </w:pPr>
      <w:bookmarkStart w:id="13" w:name="on-the-shelf"/>
      <w:bookmarkEnd w:id="12"/>
      <w:r>
        <w:lastRenderedPageBreak/>
        <w:t>On the Shelf</w:t>
      </w:r>
    </w:p>
    <w:p w14:paraId="2A00CC5A" w14:textId="77777777" w:rsidR="00866F70" w:rsidRDefault="00000000">
      <w:pPr>
        <w:pStyle w:val="FirstParagraph"/>
      </w:pPr>
      <w:r>
        <w:rPr>
          <w:noProof/>
        </w:rPr>
        <w:drawing>
          <wp:inline distT="0" distB="0" distL="0" distR="0" wp14:anchorId="43C9C041" wp14:editId="2DE167B7">
            <wp:extent cx="5943600" cy="3331657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assets/parkville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AC571B" w14:textId="77777777" w:rsidR="00866F70" w:rsidRDefault="00000000">
      <w:r>
        <w:pict w14:anchorId="3B5492C0">
          <v:rect id="_x0000_i1053" style="width:0;height:1.5pt" o:hralign="center" o:hrstd="t" o:hr="t"/>
        </w:pict>
      </w:r>
    </w:p>
    <w:p w14:paraId="1D96B2C7" w14:textId="77777777" w:rsidR="00866F70" w:rsidRDefault="00000000">
      <w:pPr>
        <w:pStyle w:val="FirstParagraph"/>
      </w:pPr>
      <w:r>
        <w:rPr>
          <w:noProof/>
        </w:rPr>
        <w:drawing>
          <wp:inline distT="0" distB="0" distL="0" distR="0" wp14:anchorId="368E9D3A" wp14:editId="18328CDE">
            <wp:extent cx="5943600" cy="3331657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assets/pregtility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553B75" w14:textId="77777777" w:rsidR="00866F70" w:rsidRDefault="00000000">
      <w:r>
        <w:pict w14:anchorId="6652EF79">
          <v:rect id="_x0000_i1054" style="width:0;height:1.5pt" o:hralign="center" o:hrstd="t" o:hr="t"/>
        </w:pict>
      </w:r>
    </w:p>
    <w:p w14:paraId="15D6D611" w14:textId="77777777" w:rsidR="00866F70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16B9D219" wp14:editId="71BDB417">
            <wp:extent cx="5943600" cy="3331657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 descr="assets/spertility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DF067E" w14:textId="77777777" w:rsidR="00866F70" w:rsidRDefault="00000000">
      <w:r>
        <w:pict w14:anchorId="15B2BA3D">
          <v:rect id="_x0000_i1055" style="width:0;height:1.5pt" o:hralign="center" o:hrstd="t" o:hr="t"/>
        </w:pict>
      </w:r>
    </w:p>
    <w:p w14:paraId="2008F215" w14:textId="77777777" w:rsidR="00866F70" w:rsidRDefault="00000000">
      <w:pPr>
        <w:pStyle w:val="FirstParagraph"/>
      </w:pPr>
      <w:r>
        <w:rPr>
          <w:noProof/>
        </w:rPr>
        <w:drawing>
          <wp:inline distT="0" distB="0" distL="0" distR="0" wp14:anchorId="049F6E96" wp14:editId="73621B59">
            <wp:extent cx="5943600" cy="3331657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descr="assets/iron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3BCF19" w14:textId="77777777" w:rsidR="00866F70" w:rsidRDefault="00000000">
      <w:r>
        <w:pict w14:anchorId="15C021A4">
          <v:rect id="_x0000_i1056" style="width:0;height:1.5pt" o:hralign="center" o:hrstd="t" o:hr="t"/>
        </w:pict>
      </w:r>
    </w:p>
    <w:p w14:paraId="1B849FCA" w14:textId="77777777" w:rsidR="00866F70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06D7513F" wp14:editId="0D548800">
            <wp:extent cx="5943600" cy="3331657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 descr="assets/innova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F2DA94" w14:textId="77777777" w:rsidR="00866F70" w:rsidRDefault="00000000">
      <w:r>
        <w:pict w14:anchorId="7EF21E9F">
          <v:rect id="_x0000_i1057" style="width:0;height:1.5pt" o:hralign="center" o:hrstd="t" o:hr="t"/>
        </w:pict>
      </w:r>
    </w:p>
    <w:p w14:paraId="04B84393" w14:textId="77777777" w:rsidR="00866F70" w:rsidRDefault="00000000">
      <w:pPr>
        <w:pStyle w:val="FirstParagraph"/>
      </w:pPr>
      <w:r>
        <w:rPr>
          <w:noProof/>
        </w:rPr>
        <w:drawing>
          <wp:inline distT="0" distB="0" distL="0" distR="0" wp14:anchorId="298DA390" wp14:editId="39C89112">
            <wp:extent cx="5943600" cy="3331657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assets/parkville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050FC8" w14:textId="77777777" w:rsidR="00866F70" w:rsidRDefault="00000000">
      <w:r>
        <w:pict w14:anchorId="5E723D7F">
          <v:rect id="_x0000_i1058" style="width:0;height:1.5pt" o:hralign="center" o:hrstd="t" o:hr="t"/>
        </w:pict>
      </w:r>
    </w:p>
    <w:p w14:paraId="593B3A08" w14:textId="77777777" w:rsidR="00866F70" w:rsidRDefault="00000000">
      <w:pPr>
        <w:pStyle w:val="FirstParagraph"/>
      </w:pPr>
      <w:r>
        <w:t>QR code for slides and references</w:t>
      </w:r>
    </w:p>
    <w:p w14:paraId="502E1E98" w14:textId="77777777" w:rsidR="00866F70" w:rsidRDefault="00000000">
      <w:pPr>
        <w:pStyle w:val="Heading1"/>
      </w:pPr>
      <w:bookmarkStart w:id="14" w:name="refrences"/>
      <w:bookmarkEnd w:id="13"/>
      <w:r>
        <w:lastRenderedPageBreak/>
        <w:t>Refrences</w:t>
      </w:r>
    </w:p>
    <w:p w14:paraId="14589752" w14:textId="77777777" w:rsidR="00866F70" w:rsidRDefault="00000000">
      <w:pPr>
        <w:pStyle w:val="Bibliography"/>
      </w:pPr>
      <w:bookmarkStart w:id="15" w:name="ref-r5"/>
      <w:bookmarkStart w:id="16" w:name="refs"/>
      <w:r>
        <w:t xml:space="preserve">1. </w:t>
      </w:r>
      <w:r>
        <w:tab/>
        <w:t xml:space="preserve">Teede HJ, Misso ML, Costello MF, Dokras A, Laven J, Moran L, et al. Recommendations from the international evidence-based guideline for the assessment and management of polycystic ovary syndrome. Human reproduction. 2018;33(9):1602–18. </w:t>
      </w:r>
    </w:p>
    <w:p w14:paraId="25B1E00F" w14:textId="77777777" w:rsidR="00866F70" w:rsidRDefault="00000000">
      <w:pPr>
        <w:pStyle w:val="Bibliography"/>
      </w:pPr>
      <w:bookmarkStart w:id="17" w:name="ref-r6"/>
      <w:bookmarkEnd w:id="15"/>
      <w:r>
        <w:t xml:space="preserve">2. </w:t>
      </w:r>
      <w:r>
        <w:tab/>
        <w:t xml:space="preserve">Teede HJ, Tay CT, Laven J, Dokras A, Moran L, Piltonen T, et al. International evidence-based guideline for the assessment and management of polycystic ovary syndrome 2023. 2023; </w:t>
      </w:r>
    </w:p>
    <w:p w14:paraId="33ED6CED" w14:textId="77777777" w:rsidR="00866F70" w:rsidRDefault="00000000">
      <w:pPr>
        <w:pStyle w:val="Bibliography"/>
      </w:pPr>
      <w:bookmarkStart w:id="18" w:name="ref-r1"/>
      <w:bookmarkEnd w:id="17"/>
      <w:r>
        <w:t xml:space="preserve">3. </w:t>
      </w:r>
      <w:r>
        <w:tab/>
        <w:t xml:space="preserve">Croze ML, Soulage CO. Potential role and therapeutic interests of myo-inositol in metabolic diseases. Biochimie. 2013;95(10):1811–27. </w:t>
      </w:r>
    </w:p>
    <w:p w14:paraId="367892E5" w14:textId="77777777" w:rsidR="00866F70" w:rsidRDefault="00000000">
      <w:pPr>
        <w:pStyle w:val="Bibliography"/>
      </w:pPr>
      <w:bookmarkStart w:id="19" w:name="ref-ppt_SRMA_2021"/>
      <w:bookmarkEnd w:id="18"/>
      <w:r>
        <w:t xml:space="preserve">4. </w:t>
      </w:r>
      <w:r>
        <w:tab/>
        <w:t xml:space="preserve">Gambioli R, Forte G, Buzzaccarini G, Unfer V, Laganà AS. Myo-inositol as a key supporter of fertility and physiological gestation. Pharmaceuticals. 2021;14(6):504. </w:t>
      </w:r>
    </w:p>
    <w:p w14:paraId="4AA82A04" w14:textId="77777777" w:rsidR="00866F70" w:rsidRDefault="00000000">
      <w:pPr>
        <w:pStyle w:val="Bibliography"/>
      </w:pPr>
      <w:bookmarkStart w:id="20" w:name="ref-r2"/>
      <w:bookmarkEnd w:id="19"/>
      <w:r>
        <w:t xml:space="preserve">5. </w:t>
      </w:r>
      <w:r>
        <w:tab/>
        <w:t xml:space="preserve">Unfer V, Carlomagno G, Dante G, Facchinetti F. Effects of myo-inositol in women with PCOS: A systematic review of randomized controlled trials. Gynecological Endocrinology. 2012;28(7):509–15. </w:t>
      </w:r>
    </w:p>
    <w:p w14:paraId="3060B897" w14:textId="77777777" w:rsidR="00866F70" w:rsidRDefault="00000000">
      <w:pPr>
        <w:pStyle w:val="Bibliography"/>
      </w:pPr>
      <w:bookmarkStart w:id="21" w:name="ref-r3"/>
      <w:bookmarkEnd w:id="20"/>
      <w:r>
        <w:t xml:space="preserve">6. </w:t>
      </w:r>
      <w:r>
        <w:tab/>
        <w:t xml:space="preserve">Bevilacqua A, Carlomagno G, Gerli S, Montanino Oliva M, Devroey P, Lanzone A, et al. Results from the international consensus conference on myo-inositol and d-chiro-inositol in obstetrics and gynecology–assisted reproduction technology. Gynecological Endocrinology. 2015;31(6):441–6. </w:t>
      </w:r>
    </w:p>
    <w:p w14:paraId="09964A3B" w14:textId="77777777" w:rsidR="00866F70" w:rsidRDefault="00000000">
      <w:pPr>
        <w:pStyle w:val="Bibliography"/>
      </w:pPr>
      <w:bookmarkStart w:id="22" w:name="ref-r4"/>
      <w:bookmarkEnd w:id="21"/>
      <w:r>
        <w:t xml:space="preserve">7. </w:t>
      </w:r>
      <w:r>
        <w:tab/>
        <w:t xml:space="preserve">Etrusco A, Laganà AS, Chiantera V, Buzzaccarini G, Unfer V. Myo-inositol in assisted reproductive technology from bench to bedside. Trends in Endocrinology &amp; Metabolism. 2024;35(1):74–83. </w:t>
      </w:r>
    </w:p>
    <w:p w14:paraId="65AA76F3" w14:textId="77777777" w:rsidR="00866F70" w:rsidRDefault="00000000">
      <w:pPr>
        <w:pStyle w:val="Bibliography"/>
      </w:pPr>
      <w:bookmarkStart w:id="23" w:name="ref-c1"/>
      <w:bookmarkEnd w:id="22"/>
      <w:r>
        <w:t xml:space="preserve">8. </w:t>
      </w:r>
      <w:r>
        <w:tab/>
        <w:t xml:space="preserve">Nehra J, Kaushal J, Singhal SR, Ghalaut VS. Comparision of myo-inositol versus metformin on anthropometric parameters in polycystic ovarian syndrome in women. Education. 2017;11(22):8. </w:t>
      </w:r>
    </w:p>
    <w:p w14:paraId="57A226FC" w14:textId="77777777" w:rsidR="00866F70" w:rsidRDefault="00000000">
      <w:pPr>
        <w:pStyle w:val="Bibliography"/>
      </w:pPr>
      <w:bookmarkStart w:id="24" w:name="ref-c4"/>
      <w:bookmarkEnd w:id="23"/>
      <w:r>
        <w:lastRenderedPageBreak/>
        <w:t xml:space="preserve">9. </w:t>
      </w:r>
      <w:r>
        <w:tab/>
        <w:t xml:space="preserve">Fatima K, Jamil Z, Faheem S, Adnan A, Javaid SS, Naeem H, et al. Effects of myo-inositol vs. Metformin on hormonal and metabolic parameters in women with PCOS: A meta-analysis. Irish Journal of Medical Science. 2023;192(6):2801–8. </w:t>
      </w:r>
    </w:p>
    <w:p w14:paraId="02BE822B" w14:textId="77777777" w:rsidR="00866F70" w:rsidRDefault="00000000">
      <w:pPr>
        <w:pStyle w:val="Bibliography"/>
      </w:pPr>
      <w:bookmarkStart w:id="25" w:name="ref-c3"/>
      <w:bookmarkEnd w:id="24"/>
      <w:r>
        <w:t xml:space="preserve">10. </w:t>
      </w:r>
      <w:r>
        <w:tab/>
        <w:t xml:space="preserve">Rajasekaran K, Malhotra N, Mahey R, Khadgawat R, Kalaivani M. Myoinositol versus metformin pretreatment in GnRH-antagonist cycle for women with PCOS undergoing IVF: A double-blinded randomized controlled study. Gynecological Endocrinology. 2022;38(2):140–7. </w:t>
      </w:r>
    </w:p>
    <w:p w14:paraId="61945F52" w14:textId="77777777" w:rsidR="00866F70" w:rsidRDefault="00000000">
      <w:pPr>
        <w:pStyle w:val="Bibliography"/>
      </w:pPr>
      <w:bookmarkStart w:id="26" w:name="ref-c2"/>
      <w:bookmarkEnd w:id="25"/>
      <w:r>
        <w:t xml:space="preserve">11. </w:t>
      </w:r>
      <w:r>
        <w:tab/>
        <w:t xml:space="preserve">Facchinetti F, Orru B, Grandi G, Unfer V. Short-term effects of metformin and myo-inositol in women with polycystic ovarian syndrome (PCOS): A meta-analysis of randomized clinical trials. Gynecological Endocrinology. 2019;35(3):198–206. </w:t>
      </w:r>
    </w:p>
    <w:p w14:paraId="1419B35F" w14:textId="77777777" w:rsidR="00866F70" w:rsidRDefault="00000000">
      <w:pPr>
        <w:pStyle w:val="Bibliography"/>
      </w:pPr>
      <w:bookmarkStart w:id="27" w:name="ref-ppt_CoQ"/>
      <w:bookmarkEnd w:id="26"/>
      <w:r>
        <w:t xml:space="preserve">12. </w:t>
      </w:r>
      <w:r>
        <w:tab/>
        <w:t xml:space="preserve">Lin G, Li X, Jin Yie SL, Xu L. Clinical evidence of coenzyme Q10 pretreatment for women with diminished ovarian reserve undergoing IVF/ICSI: A systematic review and meta-analysis. Annals of medicine. 2024;56(1):2389469. </w:t>
      </w:r>
      <w:bookmarkEnd w:id="14"/>
      <w:bookmarkEnd w:id="16"/>
      <w:bookmarkEnd w:id="27"/>
    </w:p>
    <w:sectPr w:rsidR="00866F70" w:rsidSect="00A220F0">
      <w:headerReference w:type="default" r:id="rId23"/>
      <w:pgSz w:w="12240" w:h="15840"/>
      <w:pgMar w:top="1440" w:right="1440" w:bottom="1440" w:left="1440" w:header="720" w:footer="720" w:gutter="0"/>
      <w:pgBorders w:offsetFrom="page">
        <w:top w:val="single" w:sz="12" w:space="24" w:color="000000" w:themeColor="text1"/>
        <w:left w:val="single" w:sz="12" w:space="24" w:color="000000" w:themeColor="text1"/>
        <w:bottom w:val="single" w:sz="12" w:space="24" w:color="000000" w:themeColor="text1"/>
        <w:right w:val="single" w:sz="12" w:space="24" w:color="000000" w:themeColor="text1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82A8F9" w14:textId="77777777" w:rsidR="00087801" w:rsidRDefault="00087801">
      <w:pPr>
        <w:spacing w:after="0" w:line="240" w:lineRule="auto"/>
      </w:pPr>
      <w:r>
        <w:separator/>
      </w:r>
    </w:p>
  </w:endnote>
  <w:endnote w:type="continuationSeparator" w:id="0">
    <w:p w14:paraId="706A457D" w14:textId="77777777" w:rsidR="00087801" w:rsidRDefault="000878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846BF4" w14:textId="77777777" w:rsidR="00087801" w:rsidRDefault="00087801">
      <w:r>
        <w:separator/>
      </w:r>
    </w:p>
  </w:footnote>
  <w:footnote w:type="continuationSeparator" w:id="0">
    <w:p w14:paraId="24C97EC7" w14:textId="77777777" w:rsidR="00087801" w:rsidRDefault="000878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cstheme="majorBidi"/>
        <w:color w:val="000000" w:themeColor="text1"/>
        <w:spacing w:val="60"/>
        <w:sz w:val="28"/>
        <w:szCs w:val="28"/>
      </w:rPr>
      <w:id w:val="-530952595"/>
      <w:docPartObj>
        <w:docPartGallery w:val="Page Numbers (Top of Page)"/>
        <w:docPartUnique/>
      </w:docPartObj>
    </w:sdtPr>
    <w:sdtEndPr>
      <w:rPr>
        <w:rFonts w:cstheme="minorBidi"/>
        <w:b/>
        <w:bCs/>
        <w:noProof/>
        <w:spacing w:val="0"/>
        <w:sz w:val="24"/>
        <w:szCs w:val="24"/>
      </w:rPr>
    </w:sdtEndPr>
    <w:sdtContent>
      <w:p w14:paraId="6B608BC5" w14:textId="77777777" w:rsidR="00000000" w:rsidRPr="00A220F0" w:rsidRDefault="00000000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  <w:color w:val="000000" w:themeColor="text1"/>
          </w:rPr>
        </w:pPr>
        <w:r w:rsidRPr="00A220F0">
          <w:rPr>
            <w:rFonts w:cstheme="majorBidi"/>
            <w:b/>
            <w:bCs/>
            <w:color w:val="000000" w:themeColor="text1"/>
            <w:spacing w:val="60"/>
            <w:sz w:val="28"/>
            <w:szCs w:val="28"/>
          </w:rPr>
          <w:t>Page</w:t>
        </w:r>
        <w:r w:rsidRPr="00A220F0">
          <w:rPr>
            <w:rFonts w:cstheme="majorBidi"/>
            <w:b/>
            <w:bCs/>
            <w:color w:val="000000" w:themeColor="text1"/>
            <w:sz w:val="28"/>
            <w:szCs w:val="28"/>
          </w:rPr>
          <w:t xml:space="preserve"> | </w:t>
        </w:r>
        <w:r w:rsidRPr="00A220F0">
          <w:rPr>
            <w:rFonts w:cstheme="majorBidi"/>
            <w:b/>
            <w:bCs/>
            <w:color w:val="000000" w:themeColor="text1"/>
            <w:sz w:val="28"/>
            <w:szCs w:val="28"/>
          </w:rPr>
          <w:fldChar w:fldCharType="begin"/>
        </w:r>
        <w:r w:rsidRPr="00A220F0">
          <w:rPr>
            <w:rFonts w:cstheme="majorBidi"/>
            <w:b/>
            <w:bCs/>
            <w:color w:val="000000" w:themeColor="text1"/>
            <w:sz w:val="28"/>
            <w:szCs w:val="28"/>
          </w:rPr>
          <w:instrText xml:space="preserve"> PAGE   \* MERGEFORMAT </w:instrText>
        </w:r>
        <w:r w:rsidRPr="00A220F0">
          <w:rPr>
            <w:rFonts w:cstheme="majorBidi"/>
            <w:b/>
            <w:bCs/>
            <w:color w:val="000000" w:themeColor="text1"/>
            <w:sz w:val="28"/>
            <w:szCs w:val="28"/>
          </w:rPr>
          <w:fldChar w:fldCharType="separate"/>
        </w:r>
        <w:r w:rsidRPr="00A220F0">
          <w:rPr>
            <w:rFonts w:cstheme="majorBidi"/>
            <w:b/>
            <w:bCs/>
            <w:noProof/>
            <w:color w:val="000000" w:themeColor="text1"/>
            <w:sz w:val="28"/>
            <w:szCs w:val="28"/>
          </w:rPr>
          <w:t>2</w:t>
        </w:r>
        <w:r w:rsidRPr="00A220F0">
          <w:rPr>
            <w:rFonts w:cstheme="majorBidi"/>
            <w:b/>
            <w:bCs/>
            <w:noProof/>
            <w:color w:val="000000" w:themeColor="text1"/>
            <w:sz w:val="28"/>
            <w:szCs w:val="28"/>
          </w:rPr>
          <w:fldChar w:fldCharType="end"/>
        </w:r>
      </w:p>
    </w:sdtContent>
  </w:sdt>
  <w:p w14:paraId="71DEFA47" w14:textId="77777777" w:rsidR="00000000" w:rsidRDefault="000000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B580600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421CA60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DC80958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611"/>
    <w:multiLevelType w:val="multilevel"/>
    <w:tmpl w:val="80AE2464"/>
    <w:lvl w:ilvl="0">
      <w:start w:val="1"/>
      <w:numFmt w:val="upperRoman"/>
      <w:lvlText w:val="%1."/>
      <w:lvlJc w:val="left"/>
      <w:pPr>
        <w:ind w:left="720" w:hanging="480"/>
      </w:pPr>
    </w:lvl>
    <w:lvl w:ilvl="1">
      <w:start w:val="1"/>
      <w:numFmt w:val="upperRoman"/>
      <w:lvlText w:val="%2."/>
      <w:lvlJc w:val="left"/>
      <w:pPr>
        <w:ind w:left="1440" w:hanging="480"/>
      </w:pPr>
    </w:lvl>
    <w:lvl w:ilvl="2">
      <w:start w:val="1"/>
      <w:numFmt w:val="upperRoman"/>
      <w:lvlText w:val="%3."/>
      <w:lvlJc w:val="left"/>
      <w:pPr>
        <w:ind w:left="2160" w:hanging="480"/>
      </w:pPr>
    </w:lvl>
    <w:lvl w:ilvl="3">
      <w:start w:val="1"/>
      <w:numFmt w:val="upperRoman"/>
      <w:lvlText w:val="%4."/>
      <w:lvlJc w:val="left"/>
      <w:pPr>
        <w:ind w:left="2880" w:hanging="480"/>
      </w:pPr>
    </w:lvl>
    <w:lvl w:ilvl="4">
      <w:start w:val="1"/>
      <w:numFmt w:val="upperRoman"/>
      <w:lvlText w:val="%5."/>
      <w:lvlJc w:val="left"/>
      <w:pPr>
        <w:ind w:left="3600" w:hanging="480"/>
      </w:pPr>
    </w:lvl>
    <w:lvl w:ilvl="5">
      <w:start w:val="1"/>
      <w:numFmt w:val="upperRoman"/>
      <w:lvlText w:val="%6."/>
      <w:lvlJc w:val="left"/>
      <w:pPr>
        <w:ind w:left="4320" w:hanging="480"/>
      </w:pPr>
    </w:lvl>
    <w:lvl w:ilvl="6">
      <w:start w:val="1"/>
      <w:numFmt w:val="upperRoman"/>
      <w:lvlText w:val="%7."/>
      <w:lvlJc w:val="left"/>
      <w:pPr>
        <w:ind w:left="5040" w:hanging="480"/>
      </w:pPr>
    </w:lvl>
    <w:lvl w:ilvl="7">
      <w:start w:val="1"/>
      <w:numFmt w:val="upperRoman"/>
      <w:lvlText w:val="%8."/>
      <w:lvlJc w:val="left"/>
      <w:pPr>
        <w:ind w:left="5760" w:hanging="480"/>
      </w:pPr>
    </w:lvl>
    <w:lvl w:ilvl="8">
      <w:start w:val="1"/>
      <w:numFmt w:val="upperRoman"/>
      <w:lvlText w:val="%9."/>
      <w:lvlJc w:val="left"/>
      <w:pPr>
        <w:ind w:left="6480" w:hanging="480"/>
      </w:pPr>
    </w:lvl>
  </w:abstractNum>
  <w:num w:numId="1" w16cid:durableId="10571648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94918128">
    <w:abstractNumId w:val="0"/>
  </w:num>
  <w:num w:numId="3" w16cid:durableId="588855994">
    <w:abstractNumId w:val="1"/>
  </w:num>
  <w:num w:numId="4" w16cid:durableId="1202015164">
    <w:abstractNumId w:val="1"/>
  </w:num>
  <w:num w:numId="5" w16cid:durableId="1532524367">
    <w:abstractNumId w:val="1"/>
  </w:num>
  <w:num w:numId="6" w16cid:durableId="670835230">
    <w:abstractNumId w:val="1"/>
  </w:num>
  <w:num w:numId="7" w16cid:durableId="868496641">
    <w:abstractNumId w:val="1"/>
  </w:num>
  <w:num w:numId="8" w16cid:durableId="101800233">
    <w:abstractNumId w:val="1"/>
  </w:num>
  <w:num w:numId="9" w16cid:durableId="88089086">
    <w:abstractNumId w:val="1"/>
  </w:num>
  <w:num w:numId="10" w16cid:durableId="1885436158">
    <w:abstractNumId w:val="1"/>
  </w:num>
  <w:num w:numId="11" w16cid:durableId="1361205136">
    <w:abstractNumId w:val="1"/>
  </w:num>
  <w:num w:numId="12" w16cid:durableId="1370955440">
    <w:abstractNumId w:val="1"/>
  </w:num>
  <w:num w:numId="13" w16cid:durableId="264463240">
    <w:abstractNumId w:val="1"/>
  </w:num>
  <w:num w:numId="14" w16cid:durableId="831481738">
    <w:abstractNumId w:val="1"/>
  </w:num>
  <w:num w:numId="15" w16cid:durableId="1726752775">
    <w:abstractNumId w:val="1"/>
  </w:num>
  <w:num w:numId="16" w16cid:durableId="9293967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931232912">
    <w:abstractNumId w:val="1"/>
  </w:num>
  <w:num w:numId="18" w16cid:durableId="444152966">
    <w:abstractNumId w:val="1"/>
  </w:num>
  <w:num w:numId="19" w16cid:durableId="1606497529">
    <w:abstractNumId w:val="1"/>
  </w:num>
  <w:num w:numId="20" w16cid:durableId="1083648839">
    <w:abstractNumId w:val="1"/>
  </w:num>
  <w:num w:numId="21" w16cid:durableId="581643066">
    <w:abstractNumId w:val="1"/>
  </w:num>
  <w:num w:numId="22" w16cid:durableId="1922594704">
    <w:abstractNumId w:val="1"/>
  </w:num>
  <w:num w:numId="23" w16cid:durableId="66348886">
    <w:abstractNumId w:val="1"/>
  </w:num>
  <w:num w:numId="24" w16cid:durableId="817301876">
    <w:abstractNumId w:val="1"/>
  </w:num>
  <w:num w:numId="25" w16cid:durableId="1520777650">
    <w:abstractNumId w:val="1"/>
  </w:num>
  <w:num w:numId="26" w16cid:durableId="733311597">
    <w:abstractNumId w:val="1"/>
  </w:num>
  <w:num w:numId="27" w16cid:durableId="2115976745">
    <w:abstractNumId w:val="1"/>
  </w:num>
  <w:num w:numId="28" w16cid:durableId="1147357402">
    <w:abstractNumId w:val="1"/>
  </w:num>
  <w:num w:numId="29" w16cid:durableId="158545037">
    <w:abstractNumId w:val="1"/>
  </w:num>
  <w:num w:numId="30" w16cid:durableId="819033106">
    <w:abstractNumId w:val="1"/>
  </w:num>
  <w:num w:numId="31" w16cid:durableId="1562518047">
    <w:abstractNumId w:val="1"/>
  </w:num>
  <w:num w:numId="32" w16cid:durableId="513304407">
    <w:abstractNumId w:val="1"/>
  </w:num>
  <w:num w:numId="33" w16cid:durableId="1481192093">
    <w:abstractNumId w:val="1"/>
  </w:num>
  <w:num w:numId="34" w16cid:durableId="368989693">
    <w:abstractNumId w:val="1"/>
  </w:num>
  <w:num w:numId="35" w16cid:durableId="2135753604">
    <w:abstractNumId w:val="1"/>
  </w:num>
  <w:num w:numId="36" w16cid:durableId="1842548942">
    <w:abstractNumId w:val="1"/>
  </w:num>
  <w:num w:numId="37" w16cid:durableId="1603803598">
    <w:abstractNumId w:val="1"/>
  </w:num>
  <w:num w:numId="38" w16cid:durableId="391932961">
    <w:abstractNumId w:val="1"/>
  </w:num>
  <w:num w:numId="39" w16cid:durableId="343631875">
    <w:abstractNumId w:val="1"/>
  </w:num>
  <w:num w:numId="40" w16cid:durableId="1983846185">
    <w:abstractNumId w:val="1"/>
  </w:num>
  <w:num w:numId="41" w16cid:durableId="1603419711">
    <w:abstractNumId w:val="1"/>
  </w:num>
  <w:num w:numId="42" w16cid:durableId="759955855">
    <w:abstractNumId w:val="1"/>
  </w:num>
  <w:num w:numId="43" w16cid:durableId="152306215">
    <w:abstractNumId w:val="1"/>
  </w:num>
  <w:num w:numId="44" w16cid:durableId="14210217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F70"/>
    <w:rsid w:val="00087801"/>
    <w:rsid w:val="002D55E4"/>
    <w:rsid w:val="00713B77"/>
    <w:rsid w:val="00866F70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0F691E"/>
  <w15:docId w15:val="{DABE3CB4-5FE9-495E-8BBB-915643204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231593"/>
    <w:pPr>
      <w:spacing w:line="360" w:lineRule="auto"/>
    </w:pPr>
    <w:rPr>
      <w:rFonts w:asciiTheme="majorBidi" w:hAnsiTheme="majorBidi"/>
    </w:rPr>
  </w:style>
  <w:style w:type="paragraph" w:styleId="Heading1">
    <w:name w:val="heading 1"/>
    <w:basedOn w:val="Normal"/>
    <w:next w:val="BodyText"/>
    <w:uiPriority w:val="9"/>
    <w:qFormat/>
    <w:rsid w:val="00D101EA"/>
    <w:pPr>
      <w:keepNext/>
      <w:keepLines/>
      <w:pageBreakBefore/>
      <w:spacing w:before="480" w:after="120"/>
      <w:jc w:val="center"/>
      <w:outlineLvl w:val="0"/>
    </w:pPr>
    <w:rPr>
      <w:rFonts w:eastAsiaTheme="majorEastAsia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3F72F3"/>
    <w:pPr>
      <w:keepNext/>
      <w:keepLines/>
      <w:spacing w:before="320" w:after="120"/>
      <w:outlineLvl w:val="1"/>
    </w:pPr>
    <w:rPr>
      <w:rFonts w:eastAsiaTheme="majorEastAsia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rsid w:val="003F72F3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Heading4">
    <w:name w:val="heading 4"/>
    <w:basedOn w:val="Normal"/>
    <w:next w:val="BodyText"/>
    <w:uiPriority w:val="9"/>
    <w:unhideWhenUsed/>
    <w:qFormat/>
    <w:rsid w:val="00830022"/>
    <w:pPr>
      <w:keepNext/>
      <w:keepLines/>
      <w:spacing w:before="200" w:after="0"/>
      <w:outlineLvl w:val="3"/>
    </w:pPr>
    <w:rPr>
      <w:rFonts w:eastAsiaTheme="majorEastAsia" w:cstheme="majorBidi"/>
      <w:bCs/>
      <w:i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rsid w:val="00830022"/>
    <w:pPr>
      <w:keepNext/>
      <w:keepLines/>
      <w:spacing w:before="200" w:after="0"/>
      <w:outlineLvl w:val="4"/>
    </w:pPr>
    <w:rPr>
      <w:rFonts w:eastAsiaTheme="majorEastAsia" w:cstheme="majorBidi"/>
      <w:iCs/>
      <w:color w:val="000000" w:themeColor="text1"/>
    </w:rPr>
  </w:style>
  <w:style w:type="paragraph" w:styleId="Heading6">
    <w:name w:val="heading 6"/>
    <w:basedOn w:val="Normal"/>
    <w:next w:val="BodyText"/>
    <w:uiPriority w:val="9"/>
    <w:unhideWhenUsed/>
    <w:qFormat/>
    <w:rsid w:val="00830022"/>
    <w:pPr>
      <w:keepNext/>
      <w:keepLines/>
      <w:spacing w:before="200" w:after="0"/>
      <w:outlineLvl w:val="5"/>
    </w:pPr>
    <w:rPr>
      <w:rFonts w:eastAsiaTheme="majorEastAsia" w:cstheme="majorBidi"/>
      <w:color w:val="000000" w:themeColor="tex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28247D"/>
    <w:pPr>
      <w:spacing w:before="180" w:after="180"/>
      <w:jc w:val="both"/>
    </w:pPr>
  </w:style>
  <w:style w:type="paragraph" w:customStyle="1" w:styleId="FirstParagraph">
    <w:name w:val="First Paragraph"/>
    <w:basedOn w:val="BodyText"/>
    <w:next w:val="BodyText"/>
    <w:qFormat/>
    <w:rsid w:val="001865A8"/>
  </w:style>
  <w:style w:type="paragraph" w:customStyle="1" w:styleId="Compact">
    <w:name w:val="Compact"/>
    <w:basedOn w:val="Normal"/>
    <w:next w:val="BodyText"/>
    <w:qFormat/>
    <w:pPr>
      <w:spacing w:before="36" w:after="36"/>
    </w:pPr>
  </w:style>
  <w:style w:type="paragraph" w:styleId="Title">
    <w:name w:val="Title"/>
    <w:basedOn w:val="Normal"/>
    <w:next w:val="BodyText"/>
    <w:autoRedefine/>
    <w:qFormat/>
    <w:rsid w:val="0083655B"/>
    <w:pPr>
      <w:keepNext/>
      <w:keepLines/>
      <w:spacing w:before="480" w:after="240"/>
      <w:jc w:val="center"/>
    </w:pPr>
    <w:rPr>
      <w:rFonts w:eastAsiaTheme="majorEastAsia" w:cstheme="majorBidi"/>
      <w:b/>
      <w:bCs/>
      <w:color w:val="000000" w:themeColor="text1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BodyText"/>
    <w:next w:val="BodyText"/>
    <w:qFormat/>
    <w:rsid w:val="003F72F3"/>
    <w:pPr>
      <w:keepNext/>
      <w:keepLines/>
      <w:spacing w:before="300" w:after="300"/>
    </w:pPr>
    <w:rPr>
      <w:color w:val="000000" w:themeColor="text1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autoRedefine/>
    <w:uiPriority w:val="39"/>
    <w:unhideWhenUsed/>
    <w:qFormat/>
    <w:rsid w:val="00013557"/>
    <w:pPr>
      <w:spacing w:before="240" w:line="259" w:lineRule="auto"/>
      <w:outlineLvl w:val="9"/>
    </w:pPr>
    <w:rPr>
      <w:bCs w:val="0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TOC1">
    <w:name w:val="toc 1"/>
    <w:basedOn w:val="Normal"/>
    <w:next w:val="Normal"/>
    <w:autoRedefine/>
    <w:uiPriority w:val="39"/>
    <w:unhideWhenUsed/>
    <w:rsid w:val="003F72F3"/>
    <w:pPr>
      <w:spacing w:after="100"/>
    </w:pPr>
    <w:rPr>
      <w:b/>
      <w:color w:val="000000" w:themeColor="text1"/>
    </w:rPr>
  </w:style>
  <w:style w:type="paragraph" w:styleId="TOC2">
    <w:name w:val="toc 2"/>
    <w:basedOn w:val="Normal"/>
    <w:next w:val="Normal"/>
    <w:autoRedefine/>
    <w:uiPriority w:val="39"/>
    <w:unhideWhenUsed/>
    <w:rsid w:val="00A04451"/>
    <w:pPr>
      <w:spacing w:after="100"/>
      <w:ind w:left="240"/>
    </w:pPr>
  </w:style>
  <w:style w:type="paragraph" w:styleId="TOC3">
    <w:name w:val="toc 3"/>
    <w:basedOn w:val="Normal"/>
    <w:next w:val="Normal"/>
    <w:autoRedefine/>
    <w:semiHidden/>
    <w:unhideWhenUsed/>
    <w:rsid w:val="003F72F3"/>
    <w:pPr>
      <w:spacing w:after="100"/>
      <w:ind w:left="480"/>
    </w:pPr>
  </w:style>
  <w:style w:type="character" w:customStyle="1" w:styleId="BodyTextChar">
    <w:name w:val="Body Text Char"/>
    <w:basedOn w:val="DefaultParagraphFont"/>
    <w:link w:val="BodyText"/>
    <w:rsid w:val="0028247D"/>
    <w:rPr>
      <w:rFonts w:asciiTheme="majorBidi" w:hAnsiTheme="majorBidi"/>
    </w:rPr>
  </w:style>
  <w:style w:type="paragraph" w:styleId="Header">
    <w:name w:val="header"/>
    <w:basedOn w:val="Normal"/>
    <w:link w:val="HeaderChar"/>
    <w:uiPriority w:val="99"/>
    <w:unhideWhenUsed/>
    <w:rsid w:val="00A220F0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A220F0"/>
  </w:style>
  <w:style w:type="paragraph" w:styleId="Footer">
    <w:name w:val="footer"/>
    <w:basedOn w:val="Normal"/>
    <w:link w:val="FooterChar"/>
    <w:unhideWhenUsed/>
    <w:rsid w:val="00A220F0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rsid w:val="00A220F0"/>
  </w:style>
  <w:style w:type="paragraph" w:styleId="BodyText2">
    <w:name w:val="Body Text 2"/>
    <w:basedOn w:val="Normal"/>
    <w:link w:val="BodyText2Char"/>
    <w:rsid w:val="001F5BB7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rsid w:val="001F5B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header" Target="header1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1583</Words>
  <Characters>9025</Characters>
  <Application>Microsoft Office Word</Application>
  <DocSecurity>0</DocSecurity>
  <Lines>75</Lines>
  <Paragraphs>21</Paragraphs>
  <ScaleCrop>false</ScaleCrop>
  <Company/>
  <LinksUpToDate>false</LinksUpToDate>
  <CharactersWithSpaces>10587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Promise for PCOS game-changers: myo-inositol supplementation</dc:title>
  <dc:creator>hossam mohieddin</dc:creator>
  <cp:keywords/>
  <cp:lastModifiedBy>hossam mohieddin</cp:lastModifiedBy>
  <cp:revision>2</cp:revision>
  <dcterms:created xsi:type="dcterms:W3CDTF">2025-05-15T20:28:00Z</dcterms:created>
  <dcterms:modified xsi:type="dcterms:W3CDTF">2025-05-15T20:28:00Z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library.bibtex</vt:lpwstr>
  </property>
  <property fmtid="{D5CDD505-2E9C-101B-9397-08002B2CF9AE}" pid="3" name="csl">
    <vt:lpwstr>cardiff-university-vancouver2.csl</vt:lpwstr>
  </property>
  <property fmtid="{D5CDD505-2E9C-101B-9397-08002B2CF9AE}" pid="4" name="date">
    <vt:lpwstr>May 16, 2025</vt:lpwstr>
  </property>
  <property fmtid="{D5CDD505-2E9C-101B-9397-08002B2CF9AE}" pid="5" name="output">
    <vt:lpwstr/>
  </property>
</Properties>
</file>